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5B4" w:rsidRPr="00D725B4" w:rsidRDefault="00D725B4" w:rsidP="00D725B4">
      <w:pPr>
        <w:spacing w:after="200" w:line="360" w:lineRule="auto"/>
        <w:ind w:firstLine="709"/>
        <w:jc w:val="center"/>
        <w:rPr>
          <w:rFonts w:ascii="Helvetica" w:eastAsia="Times New Roman" w:hAnsi="Helvetica" w:cs="Helvetica"/>
          <w:sz w:val="28"/>
          <w:szCs w:val="28"/>
          <w:lang w:val="en-GB"/>
        </w:rPr>
      </w:pPr>
      <w:proofErr w:type="spellStart"/>
      <w:r w:rsidRPr="00D725B4">
        <w:rPr>
          <w:rFonts w:ascii="Helvetica" w:eastAsia="Times New Roman" w:hAnsi="Helvetica" w:cs="Helvetica"/>
          <w:sz w:val="28"/>
          <w:szCs w:val="28"/>
          <w:lang w:val="en-GB"/>
        </w:rPr>
        <w:t>Patulin</w:t>
      </w:r>
      <w:proofErr w:type="spellEnd"/>
      <w:r w:rsidRPr="00D725B4">
        <w:rPr>
          <w:rFonts w:ascii="Helvetica" w:eastAsia="Times New Roman" w:hAnsi="Helvetica" w:cs="Helvetica"/>
          <w:sz w:val="28"/>
          <w:szCs w:val="28"/>
          <w:lang w:val="en-GB"/>
        </w:rPr>
        <w:t xml:space="preserve"> exposure among Tunisia population</w:t>
      </w:r>
    </w:p>
    <w:p w:rsidR="000726AB" w:rsidRPr="00D725B4" w:rsidRDefault="000726AB" w:rsidP="000726AB">
      <w:pPr>
        <w:spacing w:after="0" w:line="240" w:lineRule="auto"/>
        <w:jc w:val="center"/>
        <w:rPr>
          <w:rFonts w:cs="Times New Roman"/>
          <w:b/>
          <w:sz w:val="24"/>
          <w:szCs w:val="24"/>
          <w:vertAlign w:val="superscript"/>
          <w:lang w:val="en-US"/>
        </w:rPr>
      </w:pPr>
      <w:r w:rsidRPr="00D725B4">
        <w:rPr>
          <w:rFonts w:cs="Times New Roman"/>
          <w:b/>
          <w:sz w:val="24"/>
          <w:szCs w:val="24"/>
          <w:lang w:val="en-US"/>
        </w:rPr>
        <w:t>A. Vidal</w:t>
      </w:r>
      <w:r w:rsidR="00D725B4" w:rsidRPr="00D725B4">
        <w:rPr>
          <w:rFonts w:cs="Times New Roman"/>
          <w:b/>
          <w:sz w:val="24"/>
          <w:szCs w:val="24"/>
          <w:vertAlign w:val="superscript"/>
          <w:lang w:val="en-US"/>
        </w:rPr>
        <w:t>1</w:t>
      </w:r>
      <w:r w:rsidR="00D725B4" w:rsidRPr="00D725B4">
        <w:rPr>
          <w:rFonts w:cs="Times New Roman"/>
          <w:b/>
          <w:sz w:val="24"/>
          <w:szCs w:val="24"/>
          <w:lang w:val="en-US"/>
        </w:rPr>
        <w:t>,</w:t>
      </w:r>
      <w:r w:rsidRPr="00D725B4">
        <w:rPr>
          <w:rFonts w:cs="Times New Roman"/>
          <w:b/>
          <w:sz w:val="24"/>
          <w:szCs w:val="24"/>
          <w:lang w:val="en-US"/>
        </w:rPr>
        <w:t xml:space="preserve"> </w:t>
      </w:r>
      <w:r w:rsidR="00D725B4" w:rsidRPr="00D725B4">
        <w:rPr>
          <w:rFonts w:cs="Times New Roman"/>
          <w:b/>
          <w:sz w:val="24"/>
          <w:szCs w:val="24"/>
          <w:lang w:val="en-US"/>
        </w:rPr>
        <w:t>S. Ouhibi</w:t>
      </w:r>
      <w:r w:rsidR="00D725B4" w:rsidRPr="00D725B4">
        <w:rPr>
          <w:rFonts w:cs="Times New Roman"/>
          <w:b/>
          <w:sz w:val="24"/>
          <w:szCs w:val="24"/>
          <w:vertAlign w:val="superscript"/>
          <w:lang w:val="en-US"/>
        </w:rPr>
        <w:t>2</w:t>
      </w:r>
      <w:r w:rsidRPr="00D725B4">
        <w:rPr>
          <w:rFonts w:cs="Times New Roman"/>
          <w:b/>
          <w:sz w:val="24"/>
          <w:szCs w:val="24"/>
          <w:lang w:val="en-US"/>
        </w:rPr>
        <w:t xml:space="preserve">, </w:t>
      </w:r>
      <w:r w:rsidR="00D725B4" w:rsidRPr="00D725B4">
        <w:rPr>
          <w:rFonts w:cs="Times New Roman"/>
          <w:b/>
          <w:sz w:val="24"/>
          <w:szCs w:val="24"/>
          <w:lang w:val="en-US"/>
        </w:rPr>
        <w:t>C. Meerpoel</w:t>
      </w:r>
      <w:r w:rsidR="00D725B4" w:rsidRPr="00D725B4">
        <w:rPr>
          <w:rFonts w:cs="Times New Roman"/>
          <w:b/>
          <w:sz w:val="24"/>
          <w:szCs w:val="24"/>
          <w:vertAlign w:val="superscript"/>
          <w:lang w:val="en-US"/>
        </w:rPr>
        <w:t>1</w:t>
      </w:r>
      <w:r w:rsidR="00D725B4" w:rsidRPr="00D725B4">
        <w:rPr>
          <w:rFonts w:cs="Times New Roman"/>
          <w:b/>
          <w:sz w:val="24"/>
          <w:szCs w:val="24"/>
          <w:lang w:val="en-US"/>
        </w:rPr>
        <w:t>, C. Martins</w:t>
      </w:r>
      <w:r w:rsidR="00D725B4" w:rsidRPr="00D725B4">
        <w:rPr>
          <w:rFonts w:cs="Times New Roman"/>
          <w:b/>
          <w:sz w:val="24"/>
          <w:szCs w:val="24"/>
          <w:vertAlign w:val="superscript"/>
          <w:lang w:val="en-US"/>
        </w:rPr>
        <w:t>3</w:t>
      </w:r>
      <w:r w:rsidR="00D725B4" w:rsidRPr="00D725B4">
        <w:rPr>
          <w:rFonts w:cs="Times New Roman"/>
          <w:b/>
          <w:sz w:val="24"/>
          <w:szCs w:val="24"/>
          <w:lang w:val="en-US"/>
        </w:rPr>
        <w:t xml:space="preserve">, </w:t>
      </w:r>
      <w:r w:rsidRPr="00D725B4">
        <w:rPr>
          <w:rFonts w:cs="Times New Roman"/>
          <w:b/>
          <w:sz w:val="24"/>
          <w:szCs w:val="24"/>
          <w:lang w:val="en-US"/>
        </w:rPr>
        <w:t>S. De Saeger</w:t>
      </w:r>
      <w:r w:rsidR="00D725B4" w:rsidRPr="00D725B4">
        <w:rPr>
          <w:rFonts w:cs="Times New Roman"/>
          <w:b/>
          <w:sz w:val="24"/>
          <w:szCs w:val="24"/>
          <w:vertAlign w:val="superscript"/>
          <w:lang w:val="en-US"/>
        </w:rPr>
        <w:t>1</w:t>
      </w:r>
      <w:r w:rsidR="00D725B4" w:rsidRPr="00D725B4">
        <w:rPr>
          <w:rFonts w:cs="Times New Roman"/>
          <w:b/>
          <w:sz w:val="24"/>
          <w:szCs w:val="24"/>
          <w:lang w:val="en-US"/>
        </w:rPr>
        <w:t xml:space="preserve"> and Marthe De Boevre</w:t>
      </w:r>
      <w:r w:rsidR="00D725B4" w:rsidRPr="00D725B4">
        <w:rPr>
          <w:rFonts w:cs="Times New Roman"/>
          <w:b/>
          <w:sz w:val="24"/>
          <w:szCs w:val="24"/>
          <w:vertAlign w:val="superscript"/>
          <w:lang w:val="en-US"/>
        </w:rPr>
        <w:t>1</w:t>
      </w:r>
      <w:r w:rsidR="00D725B4" w:rsidRPr="00D725B4">
        <w:rPr>
          <w:rFonts w:cs="Times New Roman"/>
          <w:b/>
          <w:sz w:val="24"/>
          <w:szCs w:val="24"/>
          <w:lang w:val="en-US"/>
        </w:rPr>
        <w:t xml:space="preserve">. </w:t>
      </w:r>
    </w:p>
    <w:p w:rsidR="000726AB" w:rsidRPr="00D725B4" w:rsidRDefault="000726AB" w:rsidP="000726AB">
      <w:pPr>
        <w:spacing w:after="0" w:line="240" w:lineRule="auto"/>
        <w:jc w:val="both"/>
        <w:rPr>
          <w:rFonts w:cs="Times New Roman"/>
          <w:b/>
          <w:sz w:val="24"/>
          <w:szCs w:val="24"/>
          <w:vertAlign w:val="superscript"/>
          <w:lang w:val="en-US"/>
        </w:rPr>
      </w:pPr>
    </w:p>
    <w:p w:rsidR="00D725B4" w:rsidRPr="00D725B4" w:rsidRDefault="00D725B4" w:rsidP="00D725B4">
      <w:pPr>
        <w:autoSpaceDE w:val="0"/>
        <w:autoSpaceDN w:val="0"/>
        <w:adjustRightInd w:val="0"/>
        <w:spacing w:before="100" w:after="100"/>
        <w:rPr>
          <w:rFonts w:eastAsia="Times New Roman" w:cs="Times New Roman"/>
          <w:lang w:val="en-US"/>
        </w:rPr>
      </w:pPr>
      <w:bookmarkStart w:id="0" w:name="OLE_LINK4"/>
      <w:r w:rsidRPr="00D725B4">
        <w:rPr>
          <w:rFonts w:eastAsia="Times New Roman" w:cs="Times New Roman"/>
          <w:vertAlign w:val="superscript"/>
          <w:lang w:val="en-US"/>
        </w:rPr>
        <w:t>1</w:t>
      </w:r>
      <w:r w:rsidRPr="00D725B4">
        <w:rPr>
          <w:rFonts w:eastAsia="Times New Roman" w:cs="Times New Roman"/>
          <w:lang w:val="en-US"/>
        </w:rPr>
        <w:t xml:space="preserve"> Laboratory of Food Analysis, Department of Bioanalysis, Faculty of Pharmaceutical Sciences, Ghent </w:t>
      </w:r>
      <w:proofErr w:type="gramStart"/>
      <w:r w:rsidRPr="00D725B4">
        <w:rPr>
          <w:rFonts w:eastAsia="Times New Roman" w:cs="Times New Roman"/>
          <w:lang w:val="en-US"/>
        </w:rPr>
        <w:t>University ,</w:t>
      </w:r>
      <w:proofErr w:type="gramEnd"/>
      <w:r w:rsidRPr="00D725B4">
        <w:rPr>
          <w:rFonts w:eastAsia="Times New Roman" w:cs="Times New Roman"/>
          <w:lang w:val="en-US"/>
        </w:rPr>
        <w:t xml:space="preserve"> Ghent, Belgium. </w:t>
      </w:r>
    </w:p>
    <w:p w:rsidR="00D725B4" w:rsidRPr="00D725B4" w:rsidRDefault="00D725B4" w:rsidP="00D725B4">
      <w:pPr>
        <w:autoSpaceDE w:val="0"/>
        <w:autoSpaceDN w:val="0"/>
        <w:adjustRightInd w:val="0"/>
        <w:spacing w:before="100" w:after="100"/>
        <w:rPr>
          <w:rFonts w:eastAsia="Times New Roman" w:cs="Times New Roman"/>
          <w:lang w:val="en-US"/>
        </w:rPr>
      </w:pPr>
      <w:r w:rsidRPr="00D725B4">
        <w:rPr>
          <w:rFonts w:eastAsia="Times New Roman" w:cs="Times New Roman"/>
          <w:vertAlign w:val="superscript"/>
          <w:lang w:val="en-US"/>
        </w:rPr>
        <w:t>2</w:t>
      </w:r>
      <w:r w:rsidRPr="00D725B4">
        <w:rPr>
          <w:rFonts w:eastAsia="Times New Roman" w:cs="Times New Roman"/>
          <w:lang w:val="en-US"/>
        </w:rPr>
        <w:t xml:space="preserve"> </w:t>
      </w:r>
      <w:proofErr w:type="gramStart"/>
      <w:r w:rsidRPr="00D725B4">
        <w:rPr>
          <w:rFonts w:eastAsia="Times New Roman" w:cs="Times New Roman"/>
          <w:lang w:val="en-US"/>
        </w:rPr>
        <w:t>Laboratory</w:t>
      </w:r>
      <w:proofErr w:type="gramEnd"/>
      <w:r w:rsidRPr="00D725B4">
        <w:rPr>
          <w:rFonts w:eastAsia="Times New Roman" w:cs="Times New Roman"/>
          <w:lang w:val="en-US"/>
        </w:rPr>
        <w:t xml:space="preserve"> of Environment Toxicology Research Laboratory, Faculty of Pharmaceutical Sciences, University of Monastir, Monastir, Tunisia. </w:t>
      </w:r>
    </w:p>
    <w:p w:rsidR="00D725B4" w:rsidRPr="00D725B4" w:rsidRDefault="00D725B4" w:rsidP="00D725B4">
      <w:pPr>
        <w:autoSpaceDE w:val="0"/>
        <w:autoSpaceDN w:val="0"/>
        <w:adjustRightInd w:val="0"/>
        <w:spacing w:before="100" w:after="100"/>
        <w:rPr>
          <w:rFonts w:eastAsia="Times New Roman" w:cs="Times New Roman"/>
          <w:lang w:val="en-US"/>
        </w:rPr>
      </w:pPr>
      <w:proofErr w:type="gramStart"/>
      <w:r w:rsidRPr="00D725B4">
        <w:rPr>
          <w:rFonts w:eastAsia="Times New Roman" w:cs="Times New Roman"/>
          <w:vertAlign w:val="superscript"/>
          <w:lang w:val="en-US"/>
        </w:rPr>
        <w:t>3</w:t>
      </w:r>
      <w:r w:rsidRPr="00D725B4">
        <w:rPr>
          <w:rFonts w:eastAsia="Times New Roman" w:cs="Times New Roman"/>
          <w:lang w:val="en-US"/>
        </w:rPr>
        <w:t xml:space="preserve"> Department of Food and Nutrition, </w:t>
      </w:r>
      <w:proofErr w:type="spellStart"/>
      <w:r w:rsidRPr="00D725B4">
        <w:rPr>
          <w:rFonts w:eastAsia="Times New Roman" w:cs="Times New Roman"/>
          <w:lang w:val="en-US"/>
        </w:rPr>
        <w:t>Instituto</w:t>
      </w:r>
      <w:proofErr w:type="spellEnd"/>
      <w:r w:rsidRPr="00D725B4">
        <w:rPr>
          <w:rFonts w:eastAsia="Times New Roman" w:cs="Times New Roman"/>
          <w:lang w:val="en-US"/>
        </w:rPr>
        <w:t xml:space="preserve"> Nacional de </w:t>
      </w:r>
      <w:proofErr w:type="spellStart"/>
      <w:r w:rsidRPr="00D725B4">
        <w:rPr>
          <w:rFonts w:eastAsia="Times New Roman" w:cs="Times New Roman"/>
          <w:lang w:val="en-US"/>
        </w:rPr>
        <w:t>Saude</w:t>
      </w:r>
      <w:proofErr w:type="spellEnd"/>
      <w:r w:rsidRPr="00D725B4">
        <w:rPr>
          <w:rFonts w:eastAsia="Times New Roman" w:cs="Times New Roman"/>
          <w:lang w:val="en-US"/>
        </w:rPr>
        <w:t xml:space="preserve"> Dr. Ricardo Jorge, Lisbon, Portugal.</w:t>
      </w:r>
      <w:proofErr w:type="gramEnd"/>
      <w:r w:rsidRPr="00D725B4">
        <w:rPr>
          <w:rFonts w:eastAsia="Times New Roman" w:cs="Times New Roman"/>
          <w:lang w:val="en-US"/>
        </w:rPr>
        <w:t xml:space="preserve"> </w:t>
      </w:r>
    </w:p>
    <w:bookmarkEnd w:id="0"/>
    <w:p w:rsidR="00D725B4" w:rsidRPr="00D725B4" w:rsidRDefault="00D725B4" w:rsidP="000726AB">
      <w:pPr>
        <w:spacing w:after="0" w:line="240" w:lineRule="auto"/>
        <w:jc w:val="both"/>
        <w:rPr>
          <w:rFonts w:cs="Times New Roman"/>
          <w:b/>
          <w:sz w:val="24"/>
          <w:szCs w:val="24"/>
          <w:vertAlign w:val="superscript"/>
          <w:lang w:val="en-US"/>
        </w:rPr>
      </w:pPr>
    </w:p>
    <w:p w:rsidR="000726AB" w:rsidRPr="00EC5037" w:rsidRDefault="000726AB" w:rsidP="000726AB">
      <w:pPr>
        <w:tabs>
          <w:tab w:val="left" w:pos="284"/>
        </w:tabs>
        <w:spacing w:after="0" w:line="240" w:lineRule="auto"/>
        <w:jc w:val="both"/>
        <w:rPr>
          <w:rFonts w:cs="Times New Roman"/>
          <w:i/>
          <w:sz w:val="24"/>
          <w:szCs w:val="24"/>
          <w:lang w:val="en-US"/>
        </w:rPr>
      </w:pPr>
      <w:r w:rsidRPr="00EC5037">
        <w:rPr>
          <w:rFonts w:cs="Times New Roman"/>
          <w:i/>
          <w:sz w:val="24"/>
          <w:szCs w:val="24"/>
          <w:lang w:val="en-US"/>
        </w:rPr>
        <w:t xml:space="preserve">Ghent University, Faculty of Pharmaceutical Sciences, Laboratory of Food Analysis, </w:t>
      </w:r>
      <w:proofErr w:type="spellStart"/>
      <w:r w:rsidRPr="00EC5037">
        <w:rPr>
          <w:rFonts w:cs="Times New Roman"/>
          <w:i/>
          <w:sz w:val="24"/>
          <w:szCs w:val="24"/>
          <w:lang w:val="en-US"/>
        </w:rPr>
        <w:t>Ottergemsesteenweg</w:t>
      </w:r>
      <w:proofErr w:type="spellEnd"/>
      <w:r w:rsidRPr="00EC5037">
        <w:rPr>
          <w:rFonts w:cs="Times New Roman"/>
          <w:i/>
          <w:sz w:val="24"/>
          <w:szCs w:val="24"/>
          <w:lang w:val="en-US"/>
        </w:rPr>
        <w:t xml:space="preserve"> 460, B-9000 Ghent, Belgium – </w:t>
      </w:r>
      <w:hyperlink r:id="rId5" w:history="1">
        <w:r w:rsidRPr="009F369E">
          <w:rPr>
            <w:rStyle w:val="Hipervnculo"/>
            <w:rFonts w:cs="Times New Roman"/>
            <w:i/>
            <w:sz w:val="24"/>
            <w:szCs w:val="24"/>
            <w:lang w:val="en-GB"/>
          </w:rPr>
          <w:t>arnau.vidalcorominas</w:t>
        </w:r>
        <w:r w:rsidRPr="009F369E">
          <w:rPr>
            <w:rStyle w:val="Hipervnculo"/>
            <w:rFonts w:cs="Times New Roman"/>
            <w:i/>
            <w:sz w:val="24"/>
            <w:szCs w:val="24"/>
            <w:lang w:val="en-US"/>
          </w:rPr>
          <w:t>@ugent.be</w:t>
        </w:r>
      </w:hyperlink>
    </w:p>
    <w:p w:rsidR="000726AB" w:rsidRDefault="000726AB" w:rsidP="000726AB">
      <w:pPr>
        <w:tabs>
          <w:tab w:val="left" w:pos="284"/>
        </w:tabs>
        <w:spacing w:after="0" w:line="240" w:lineRule="auto"/>
        <w:rPr>
          <w:rFonts w:cs="Times New Roman"/>
          <w:sz w:val="24"/>
          <w:szCs w:val="24"/>
          <w:lang w:val="en-US"/>
        </w:rPr>
      </w:pPr>
    </w:p>
    <w:p w:rsidR="00D725B4" w:rsidRPr="00D725B4" w:rsidRDefault="00D725B4" w:rsidP="00D725B4">
      <w:pPr>
        <w:spacing w:line="360" w:lineRule="auto"/>
        <w:jc w:val="both"/>
        <w:rPr>
          <w:rFonts w:eastAsia="Times New Roman" w:cs="Times New Roman"/>
          <w:lang w:val="en-US"/>
        </w:rPr>
      </w:pPr>
      <w:bookmarkStart w:id="1" w:name="_GoBack"/>
      <w:proofErr w:type="spellStart"/>
      <w:r w:rsidRPr="00D725B4">
        <w:rPr>
          <w:rFonts w:eastAsia="Times New Roman" w:cs="Times New Roman"/>
          <w:lang w:val="en-US"/>
        </w:rPr>
        <w:t>Patulin</w:t>
      </w:r>
      <w:proofErr w:type="spellEnd"/>
      <w:r w:rsidRPr="00D725B4">
        <w:rPr>
          <w:rFonts w:eastAsia="Times New Roman" w:cs="Times New Roman"/>
          <w:lang w:val="en-US"/>
        </w:rPr>
        <w:t xml:space="preserve"> (PAT) is produced by a wide range of fungal species of the </w:t>
      </w:r>
      <w:proofErr w:type="spellStart"/>
      <w:r w:rsidRPr="00D725B4">
        <w:rPr>
          <w:rFonts w:eastAsia="Times New Roman" w:cs="Times New Roman"/>
          <w:i/>
          <w:lang w:val="en-US"/>
        </w:rPr>
        <w:t>Penicillium</w:t>
      </w:r>
      <w:proofErr w:type="spellEnd"/>
      <w:r w:rsidRPr="00D725B4">
        <w:rPr>
          <w:rFonts w:eastAsia="Times New Roman" w:cs="Times New Roman"/>
          <w:i/>
          <w:lang w:val="en-US"/>
        </w:rPr>
        <w:t xml:space="preserve">, Aspergillus, </w:t>
      </w:r>
      <w:proofErr w:type="spellStart"/>
      <w:r w:rsidRPr="00D725B4">
        <w:rPr>
          <w:rFonts w:eastAsia="Times New Roman" w:cs="Times New Roman"/>
          <w:i/>
          <w:lang w:val="en-US"/>
        </w:rPr>
        <w:t>Byssochlamys</w:t>
      </w:r>
      <w:proofErr w:type="spellEnd"/>
      <w:r w:rsidRPr="00D725B4">
        <w:rPr>
          <w:rFonts w:eastAsia="Times New Roman" w:cs="Times New Roman"/>
          <w:i/>
          <w:lang w:val="en-US"/>
        </w:rPr>
        <w:t xml:space="preserve">, </w:t>
      </w:r>
      <w:proofErr w:type="spellStart"/>
      <w:r w:rsidRPr="00D725B4">
        <w:rPr>
          <w:rFonts w:eastAsia="Times New Roman" w:cs="Times New Roman"/>
          <w:i/>
          <w:lang w:val="en-US"/>
        </w:rPr>
        <w:t>Eupenicillium</w:t>
      </w:r>
      <w:proofErr w:type="spellEnd"/>
      <w:r w:rsidRPr="00D725B4">
        <w:rPr>
          <w:rFonts w:eastAsia="Times New Roman" w:cs="Times New Roman"/>
          <w:lang w:val="en-US"/>
        </w:rPr>
        <w:t xml:space="preserve">, and </w:t>
      </w:r>
      <w:proofErr w:type="spellStart"/>
      <w:r w:rsidRPr="00D725B4">
        <w:rPr>
          <w:rFonts w:eastAsia="Times New Roman" w:cs="Times New Roman"/>
          <w:i/>
          <w:lang w:val="en-US"/>
        </w:rPr>
        <w:t>Paecilomyces</w:t>
      </w:r>
      <w:proofErr w:type="spellEnd"/>
      <w:r w:rsidRPr="00D725B4">
        <w:rPr>
          <w:rFonts w:eastAsia="Times New Roman" w:cs="Times New Roman"/>
          <w:i/>
          <w:lang w:val="en-US"/>
        </w:rPr>
        <w:t xml:space="preserve"> </w:t>
      </w:r>
      <w:r w:rsidRPr="00D725B4">
        <w:rPr>
          <w:rFonts w:eastAsia="Times New Roman" w:cs="Times New Roman"/>
          <w:lang w:val="en-US"/>
        </w:rPr>
        <w:t xml:space="preserve">genera of which </w:t>
      </w:r>
      <w:proofErr w:type="spellStart"/>
      <w:r w:rsidRPr="00D725B4">
        <w:rPr>
          <w:rFonts w:eastAsia="Times New Roman" w:cs="Times New Roman"/>
          <w:i/>
          <w:lang w:val="en-US"/>
        </w:rPr>
        <w:t>Penicillium</w:t>
      </w:r>
      <w:proofErr w:type="spellEnd"/>
      <w:r w:rsidRPr="00D725B4">
        <w:rPr>
          <w:rFonts w:eastAsia="Times New Roman" w:cs="Times New Roman"/>
          <w:i/>
          <w:lang w:val="en-US"/>
        </w:rPr>
        <w:t xml:space="preserve"> </w:t>
      </w:r>
      <w:proofErr w:type="spellStart"/>
      <w:r w:rsidRPr="00D725B4">
        <w:rPr>
          <w:rFonts w:eastAsia="Times New Roman" w:cs="Times New Roman"/>
          <w:i/>
          <w:lang w:val="en-US"/>
        </w:rPr>
        <w:t>expansum</w:t>
      </w:r>
      <w:proofErr w:type="spellEnd"/>
      <w:r w:rsidRPr="00D725B4">
        <w:rPr>
          <w:rFonts w:eastAsia="Times New Roman" w:cs="Times New Roman"/>
          <w:lang w:val="en-US"/>
        </w:rPr>
        <w:t xml:space="preserve">, a common contaminant of </w:t>
      </w:r>
      <w:proofErr w:type="gramStart"/>
      <w:r w:rsidRPr="00D725B4">
        <w:rPr>
          <w:rFonts w:eastAsia="Times New Roman" w:cs="Times New Roman"/>
          <w:lang w:val="en-US"/>
        </w:rPr>
        <w:t>damaged</w:t>
      </w:r>
      <w:proofErr w:type="gramEnd"/>
      <w:r w:rsidRPr="00D725B4">
        <w:rPr>
          <w:rFonts w:eastAsia="Times New Roman" w:cs="Times New Roman"/>
          <w:lang w:val="en-US"/>
        </w:rPr>
        <w:t xml:space="preserve"> fruits, is the most important. PAT is the predominant mycotoxin in fruits and fruit-based products. PAT exerts genotoxic and cytotoxic effects in humans. Due to its toxicity and large occurrence, the assessment of populations’ exposure to PAT is imperative. Recently, biomarker-driven research aroused as a successful method to assess the exposure in humans to a wide range of mycotoxins such as deoxynivalenol, aflatoxins and </w:t>
      </w:r>
      <w:proofErr w:type="spellStart"/>
      <w:r w:rsidRPr="00D725B4">
        <w:rPr>
          <w:rFonts w:eastAsia="Times New Roman" w:cs="Times New Roman"/>
          <w:lang w:val="en-US"/>
        </w:rPr>
        <w:t>ochratoxin</w:t>
      </w:r>
      <w:proofErr w:type="spellEnd"/>
      <w:r w:rsidRPr="00D725B4">
        <w:rPr>
          <w:rFonts w:eastAsia="Times New Roman" w:cs="Times New Roman"/>
          <w:lang w:val="en-US"/>
        </w:rPr>
        <w:t xml:space="preserve"> A. This was executed through the estimation of their metabolites in biological fluids such as urine and plasma. However, there is a lack of information on the PAT metabolism pathway. To date, PAT’s biomarkers remain unknown, and an analytical method to evaluate the PAT exposure through biomarkers has not been developed. The aim of the presented study </w:t>
      </w:r>
      <w:r w:rsidR="00836745">
        <w:rPr>
          <w:rFonts w:eastAsia="Times New Roman" w:cs="Times New Roman"/>
          <w:lang w:val="en-US"/>
        </w:rPr>
        <w:t>wa</w:t>
      </w:r>
      <w:r w:rsidRPr="00D725B4">
        <w:rPr>
          <w:rFonts w:eastAsia="Times New Roman" w:cs="Times New Roman"/>
          <w:lang w:val="en-US"/>
        </w:rPr>
        <w:t xml:space="preserve">s to detect reliable PAT biomarkers in both human urine and plasma. An </w:t>
      </w:r>
      <w:r w:rsidRPr="00D725B4">
        <w:rPr>
          <w:rFonts w:eastAsia="Times New Roman" w:cs="Times New Roman"/>
          <w:i/>
          <w:lang w:val="en-US"/>
        </w:rPr>
        <w:t>in vitro</w:t>
      </w:r>
      <w:r w:rsidRPr="00D725B4">
        <w:rPr>
          <w:rFonts w:eastAsia="Times New Roman" w:cs="Times New Roman"/>
          <w:lang w:val="en-US"/>
        </w:rPr>
        <w:t xml:space="preserve"> study through PAT incubation with liver cells was executed to detect PAT metabolites. Although PAT is a relatively stable compound, metabolites were detected via the use of state-of-the-art high resolution mass spectrometry, and were described and identified. Then, an </w:t>
      </w:r>
      <w:r w:rsidRPr="00D725B4">
        <w:rPr>
          <w:rFonts w:eastAsia="Times New Roman" w:cs="Times New Roman"/>
          <w:i/>
          <w:lang w:val="en-US"/>
        </w:rPr>
        <w:t>in vivo</w:t>
      </w:r>
      <w:r w:rsidRPr="00D725B4">
        <w:rPr>
          <w:rFonts w:eastAsia="Times New Roman" w:cs="Times New Roman"/>
          <w:lang w:val="en-US"/>
        </w:rPr>
        <w:t xml:space="preserve"> study was performed where urine and plasma samples from volunteers</w:t>
      </w:r>
      <w:r w:rsidR="00836745">
        <w:rPr>
          <w:rFonts w:eastAsia="Times New Roman" w:cs="Times New Roman"/>
          <w:lang w:val="en-US"/>
        </w:rPr>
        <w:t xml:space="preserve"> (n = 100)</w:t>
      </w:r>
      <w:r w:rsidRPr="00D725B4">
        <w:rPr>
          <w:rFonts w:eastAsia="Times New Roman" w:cs="Times New Roman"/>
          <w:lang w:val="en-US"/>
        </w:rPr>
        <w:t xml:space="preserve"> were analyzed to detect PAT metabolites, and were compared with the obtained </w:t>
      </w:r>
      <w:r w:rsidRPr="00D725B4">
        <w:rPr>
          <w:rFonts w:eastAsia="Times New Roman" w:cs="Times New Roman"/>
          <w:i/>
          <w:lang w:val="en-US"/>
        </w:rPr>
        <w:t xml:space="preserve">in vitro </w:t>
      </w:r>
      <w:r w:rsidRPr="00D725B4">
        <w:rPr>
          <w:rFonts w:eastAsia="Times New Roman" w:cs="Times New Roman"/>
          <w:lang w:val="en-US"/>
        </w:rPr>
        <w:t xml:space="preserve">results. The detected metabolites in the biological samples can be used as PAT biomarkers in future research. The identification of reliable PAT biomarkers </w:t>
      </w:r>
      <w:r w:rsidR="00836745">
        <w:rPr>
          <w:rFonts w:eastAsia="Times New Roman" w:cs="Times New Roman"/>
          <w:lang w:val="en-US"/>
        </w:rPr>
        <w:t>is</w:t>
      </w:r>
      <w:r w:rsidRPr="00D725B4">
        <w:rPr>
          <w:rFonts w:eastAsia="Times New Roman" w:cs="Times New Roman"/>
          <w:lang w:val="en-US"/>
        </w:rPr>
        <w:t xml:space="preserve"> an important step towards mycotoxin assessment studies.</w:t>
      </w:r>
    </w:p>
    <w:bookmarkEnd w:id="1"/>
    <w:p w:rsidR="000726AB" w:rsidRPr="000726AB" w:rsidRDefault="000726AB" w:rsidP="00926910">
      <w:pPr>
        <w:spacing w:after="200" w:line="360" w:lineRule="auto"/>
        <w:ind w:firstLine="709"/>
        <w:jc w:val="both"/>
        <w:rPr>
          <w:rFonts w:ascii="Helvetica" w:eastAsia="Times New Roman" w:hAnsi="Helvetica" w:cs="Helvetica"/>
          <w:sz w:val="20"/>
          <w:szCs w:val="20"/>
          <w:lang w:val="en-US"/>
        </w:rPr>
      </w:pPr>
    </w:p>
    <w:sectPr w:rsidR="000726AB" w:rsidRPr="000726AB" w:rsidSect="00F60777">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10"/>
    <w:rsid w:val="000726AB"/>
    <w:rsid w:val="0015663A"/>
    <w:rsid w:val="0053647A"/>
    <w:rsid w:val="006B2F14"/>
    <w:rsid w:val="0073322E"/>
    <w:rsid w:val="00836745"/>
    <w:rsid w:val="00926910"/>
    <w:rsid w:val="00D725B4"/>
    <w:rsid w:val="00DC78B3"/>
    <w:rsid w:val="00E12605"/>
    <w:rsid w:val="00F718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726A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726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nau.vidalcorominas@ugent.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 Vidal Corominas</dc:creator>
  <cp:keywords/>
  <dc:description/>
  <cp:lastModifiedBy>USUARI</cp:lastModifiedBy>
  <cp:revision>4</cp:revision>
  <dcterms:created xsi:type="dcterms:W3CDTF">2018-04-13T18:00:00Z</dcterms:created>
  <dcterms:modified xsi:type="dcterms:W3CDTF">2018-04-13T21:13:00Z</dcterms:modified>
</cp:coreProperties>
</file>