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B2526" w14:textId="4EFAD19C" w:rsidR="00A562E7" w:rsidRPr="00A50D1A" w:rsidRDefault="00BC689B" w:rsidP="00A562E7">
      <w:pPr>
        <w:autoSpaceDE w:val="0"/>
        <w:autoSpaceDN w:val="0"/>
        <w:adjustRightInd w:val="0"/>
        <w:spacing w:after="0" w:line="240" w:lineRule="auto"/>
        <w:jc w:val="center"/>
        <w:rPr>
          <w:rFonts w:ascii="Times New Roman" w:hAnsi="Times New Roman" w:cs="Times New Roman"/>
          <w:bCs/>
          <w:sz w:val="20"/>
          <w:szCs w:val="20"/>
        </w:rPr>
      </w:pPr>
      <w:r w:rsidRPr="00A50D1A">
        <w:rPr>
          <w:rFonts w:ascii="Times New Roman" w:hAnsi="Times New Roman" w:cs="Times New Roman"/>
          <w:b/>
          <w:bCs/>
          <w:sz w:val="20"/>
          <w:szCs w:val="20"/>
        </w:rPr>
        <w:t xml:space="preserve">EUCALYPTUS POLE AND FUELWOOD </w:t>
      </w:r>
      <w:r w:rsidR="00A562E7" w:rsidRPr="00A50D1A">
        <w:rPr>
          <w:rFonts w:ascii="Times New Roman" w:hAnsi="Times New Roman" w:cs="Times New Roman"/>
          <w:b/>
          <w:bCs/>
          <w:sz w:val="20"/>
          <w:szCs w:val="20"/>
        </w:rPr>
        <w:t>VALUE CHAIN ANALYSIS AND UPGRADING</w:t>
      </w:r>
      <w:r>
        <w:rPr>
          <w:rFonts w:ascii="Times New Roman" w:hAnsi="Times New Roman" w:cs="Times New Roman"/>
          <w:b/>
          <w:bCs/>
          <w:sz w:val="20"/>
          <w:szCs w:val="20"/>
        </w:rPr>
        <w:t>:</w:t>
      </w:r>
      <w:r w:rsidR="00A562E7" w:rsidRPr="00A50D1A">
        <w:rPr>
          <w:rFonts w:ascii="Times New Roman" w:hAnsi="Times New Roman" w:cs="Times New Roman"/>
          <w:b/>
          <w:bCs/>
          <w:sz w:val="20"/>
          <w:szCs w:val="20"/>
        </w:rPr>
        <w:t xml:space="preserve"> THE CASE OF </w:t>
      </w:r>
      <w:r w:rsidRPr="00A50D1A">
        <w:rPr>
          <w:rFonts w:ascii="Times New Roman" w:hAnsi="Times New Roman" w:cs="Times New Roman"/>
          <w:b/>
          <w:bCs/>
          <w:sz w:val="20"/>
          <w:szCs w:val="20"/>
        </w:rPr>
        <w:t>SIDAMA</w:t>
      </w:r>
      <w:r>
        <w:rPr>
          <w:rFonts w:ascii="Times New Roman" w:hAnsi="Times New Roman" w:cs="Times New Roman"/>
          <w:b/>
          <w:bCs/>
          <w:sz w:val="20"/>
          <w:szCs w:val="20"/>
        </w:rPr>
        <w:t>,</w:t>
      </w:r>
      <w:r w:rsidRPr="00A50D1A">
        <w:rPr>
          <w:rFonts w:ascii="Times New Roman" w:hAnsi="Times New Roman" w:cs="Times New Roman"/>
          <w:b/>
          <w:bCs/>
          <w:sz w:val="20"/>
          <w:szCs w:val="20"/>
        </w:rPr>
        <w:t xml:space="preserve"> </w:t>
      </w:r>
      <w:r w:rsidR="00A562E7" w:rsidRPr="00A50D1A">
        <w:rPr>
          <w:rFonts w:ascii="Times New Roman" w:hAnsi="Times New Roman" w:cs="Times New Roman"/>
          <w:b/>
          <w:bCs/>
          <w:sz w:val="20"/>
          <w:szCs w:val="20"/>
        </w:rPr>
        <w:t>HAWASSA ZURIA DISTRICT, SOUTHERN ETHIOPIA</w:t>
      </w:r>
      <w:r w:rsidR="00A562E7" w:rsidRPr="00A50D1A">
        <w:rPr>
          <w:rFonts w:ascii="Times New Roman" w:hAnsi="Times New Roman" w:cs="Times New Roman"/>
          <w:bCs/>
          <w:sz w:val="20"/>
          <w:szCs w:val="20"/>
        </w:rPr>
        <w:t>.</w:t>
      </w:r>
    </w:p>
    <w:p w14:paraId="714CFFA3" w14:textId="77777777" w:rsidR="00A562E7" w:rsidRPr="00A562E7" w:rsidRDefault="00A562E7" w:rsidP="00A562E7">
      <w:pPr>
        <w:autoSpaceDE w:val="0"/>
        <w:autoSpaceDN w:val="0"/>
        <w:adjustRightInd w:val="0"/>
        <w:spacing w:after="0" w:line="240" w:lineRule="auto"/>
        <w:jc w:val="center"/>
        <w:rPr>
          <w:rFonts w:ascii="Times New Roman" w:hAnsi="Times New Roman" w:cs="Times New Roman"/>
          <w:bCs/>
        </w:rPr>
      </w:pPr>
    </w:p>
    <w:p w14:paraId="31F81271" w14:textId="77EF6970" w:rsidR="00A50D1A" w:rsidRPr="00D5500B" w:rsidRDefault="00A562E7" w:rsidP="00A50D1A">
      <w:pPr>
        <w:pStyle w:val="Default"/>
        <w:jc w:val="center"/>
        <w:rPr>
          <w:sz w:val="22"/>
          <w:szCs w:val="22"/>
          <w:lang w:val="de-DE"/>
        </w:rPr>
      </w:pPr>
      <w:r w:rsidRPr="00D5500B">
        <w:rPr>
          <w:bCs/>
          <w:sz w:val="22"/>
          <w:szCs w:val="22"/>
          <w:lang w:val="de-DE"/>
        </w:rPr>
        <w:t>Asabeneh Alemayehu</w:t>
      </w:r>
      <w:r w:rsidR="00BC689B" w:rsidRPr="00D5500B">
        <w:rPr>
          <w:bCs/>
          <w:sz w:val="22"/>
          <w:szCs w:val="22"/>
          <w:vertAlign w:val="superscript"/>
          <w:lang w:val="de-DE"/>
        </w:rPr>
        <w:t>1</w:t>
      </w:r>
      <w:r w:rsidRPr="00D5500B">
        <w:rPr>
          <w:bCs/>
          <w:sz w:val="22"/>
          <w:szCs w:val="22"/>
          <w:lang w:val="de-DE"/>
        </w:rPr>
        <w:t>,</w:t>
      </w:r>
      <w:r w:rsidR="00A50D1A" w:rsidRPr="00D5500B">
        <w:rPr>
          <w:bCs/>
          <w:sz w:val="22"/>
          <w:szCs w:val="22"/>
          <w:lang w:val="de-DE"/>
        </w:rPr>
        <w:t xml:space="preserve"> </w:t>
      </w:r>
      <w:r w:rsidR="00BC689B" w:rsidRPr="00D5500B">
        <w:rPr>
          <w:bCs/>
          <w:sz w:val="22"/>
          <w:szCs w:val="22"/>
          <w:lang w:val="de-DE"/>
        </w:rPr>
        <w:t>Tsegaye Bekele</w:t>
      </w:r>
      <w:r w:rsidR="00BC689B" w:rsidRPr="00D5500B">
        <w:rPr>
          <w:bCs/>
          <w:sz w:val="22"/>
          <w:szCs w:val="22"/>
          <w:vertAlign w:val="superscript"/>
          <w:lang w:val="de-DE"/>
        </w:rPr>
        <w:t>2</w:t>
      </w:r>
      <w:r w:rsidR="00BC689B" w:rsidRPr="00D5500B">
        <w:rPr>
          <w:bCs/>
          <w:sz w:val="22"/>
          <w:szCs w:val="22"/>
          <w:lang w:val="de-DE"/>
        </w:rPr>
        <w:t xml:space="preserve">, </w:t>
      </w:r>
      <w:r w:rsidRPr="00D5500B">
        <w:rPr>
          <w:sz w:val="22"/>
          <w:szCs w:val="22"/>
          <w:lang w:val="de-DE"/>
        </w:rPr>
        <w:t xml:space="preserve"> </w:t>
      </w:r>
      <w:r w:rsidRPr="00D5500B">
        <w:rPr>
          <w:bCs/>
          <w:sz w:val="22"/>
          <w:szCs w:val="22"/>
          <w:lang w:val="de-DE"/>
        </w:rPr>
        <w:t>Eckhard Auch</w:t>
      </w:r>
      <w:r w:rsidR="00BC689B" w:rsidRPr="00D5500B">
        <w:rPr>
          <w:bCs/>
          <w:sz w:val="22"/>
          <w:szCs w:val="22"/>
          <w:vertAlign w:val="superscript"/>
          <w:lang w:val="de-DE"/>
        </w:rPr>
        <w:t>1</w:t>
      </w:r>
    </w:p>
    <w:p w14:paraId="14E84734" w14:textId="77777777" w:rsidR="00A50D1A" w:rsidRPr="00D5500B" w:rsidRDefault="00A50D1A" w:rsidP="00A50D1A">
      <w:pPr>
        <w:pStyle w:val="Default"/>
        <w:jc w:val="center"/>
        <w:rPr>
          <w:lang w:val="de-DE"/>
        </w:rPr>
      </w:pPr>
    </w:p>
    <w:p w14:paraId="2E005AAD" w14:textId="5BA79CDF" w:rsidR="00A562E7" w:rsidRDefault="00BC689B" w:rsidP="00D5500B">
      <w:pPr>
        <w:pStyle w:val="Default"/>
        <w:jc w:val="both"/>
        <w:rPr>
          <w:sz w:val="20"/>
          <w:szCs w:val="20"/>
        </w:rPr>
      </w:pPr>
      <w:r w:rsidRPr="00D5500B">
        <w:rPr>
          <w:sz w:val="20"/>
          <w:szCs w:val="20"/>
          <w:vertAlign w:val="superscript"/>
        </w:rPr>
        <w:t>1</w:t>
      </w:r>
      <w:bookmarkStart w:id="0" w:name="_Hlk511547919"/>
      <w:r w:rsidR="00A562E7" w:rsidRPr="00D42C0E">
        <w:rPr>
          <w:sz w:val="20"/>
          <w:szCs w:val="20"/>
        </w:rPr>
        <w:t>Technische Universit</w:t>
      </w:r>
      <w:r w:rsidRPr="00D42C0E">
        <w:rPr>
          <w:sz w:val="20"/>
          <w:szCs w:val="20"/>
        </w:rPr>
        <w:t>ä</w:t>
      </w:r>
      <w:r w:rsidR="00A562E7" w:rsidRPr="00D42C0E">
        <w:rPr>
          <w:sz w:val="20"/>
          <w:szCs w:val="20"/>
        </w:rPr>
        <w:t>t Dresden</w:t>
      </w:r>
      <w:r w:rsidR="00A562E7" w:rsidRPr="00412B14">
        <w:rPr>
          <w:sz w:val="20"/>
          <w:szCs w:val="20"/>
        </w:rPr>
        <w:t>, Inst</w:t>
      </w:r>
      <w:r>
        <w:rPr>
          <w:sz w:val="20"/>
          <w:szCs w:val="20"/>
        </w:rPr>
        <w:t>itute</w:t>
      </w:r>
      <w:r w:rsidR="00A562E7" w:rsidRPr="00412B14">
        <w:rPr>
          <w:sz w:val="20"/>
          <w:szCs w:val="20"/>
        </w:rPr>
        <w:t xml:space="preserve"> of International Forestry and Forest Products</w:t>
      </w:r>
      <w:r>
        <w:rPr>
          <w:sz w:val="20"/>
          <w:szCs w:val="20"/>
        </w:rPr>
        <w:t>, Chair of</w:t>
      </w:r>
      <w:r w:rsidRPr="00412B14">
        <w:rPr>
          <w:sz w:val="20"/>
          <w:szCs w:val="20"/>
        </w:rPr>
        <w:t xml:space="preserve"> </w:t>
      </w:r>
      <w:r w:rsidR="00A562E7" w:rsidRPr="00412B14">
        <w:rPr>
          <w:sz w:val="20"/>
          <w:szCs w:val="20"/>
        </w:rPr>
        <w:t>Tropical Forestry,</w:t>
      </w:r>
      <w:r w:rsidR="00412B14" w:rsidRPr="00412B14">
        <w:rPr>
          <w:sz w:val="20"/>
          <w:szCs w:val="20"/>
        </w:rPr>
        <w:t xml:space="preserve"> </w:t>
      </w:r>
      <w:r w:rsidR="00A562E7" w:rsidRPr="00412B14">
        <w:rPr>
          <w:sz w:val="20"/>
          <w:szCs w:val="20"/>
        </w:rPr>
        <w:t>Germany</w:t>
      </w:r>
    </w:p>
    <w:bookmarkEnd w:id="0"/>
    <w:p w14:paraId="5EA36EF2" w14:textId="77777777" w:rsidR="00BC689B" w:rsidRDefault="00BC689B" w:rsidP="00D5500B">
      <w:pPr>
        <w:pStyle w:val="Default"/>
        <w:jc w:val="both"/>
        <w:rPr>
          <w:sz w:val="20"/>
          <w:szCs w:val="20"/>
        </w:rPr>
      </w:pPr>
      <w:r w:rsidRPr="00D5500B">
        <w:rPr>
          <w:sz w:val="20"/>
          <w:szCs w:val="20"/>
          <w:vertAlign w:val="superscript"/>
        </w:rPr>
        <w:t>2</w:t>
      </w:r>
      <w:r>
        <w:rPr>
          <w:sz w:val="20"/>
          <w:szCs w:val="20"/>
        </w:rPr>
        <w:t xml:space="preserve">Wondo </w:t>
      </w:r>
      <w:bookmarkStart w:id="1" w:name="_GoBack"/>
      <w:bookmarkEnd w:id="1"/>
      <w:r>
        <w:rPr>
          <w:sz w:val="20"/>
          <w:szCs w:val="20"/>
        </w:rPr>
        <w:t>Genet College of Forestry and Natural Resources, Hawassa University, Ethiopia</w:t>
      </w:r>
    </w:p>
    <w:p w14:paraId="3EE41A6C" w14:textId="77777777" w:rsidR="00BC689B" w:rsidRPr="00412B14" w:rsidRDefault="00BC689B" w:rsidP="00D5500B">
      <w:pPr>
        <w:pStyle w:val="Default"/>
        <w:jc w:val="both"/>
        <w:rPr>
          <w:sz w:val="20"/>
          <w:szCs w:val="20"/>
        </w:rPr>
      </w:pPr>
    </w:p>
    <w:p w14:paraId="4FD67946" w14:textId="77777777" w:rsidR="0042074E" w:rsidRPr="0042074E" w:rsidRDefault="0042074E" w:rsidP="00C02DA6">
      <w:pPr>
        <w:pStyle w:val="Default"/>
        <w:spacing w:line="360" w:lineRule="auto"/>
        <w:jc w:val="both"/>
        <w:rPr>
          <w:b/>
          <w:sz w:val="22"/>
          <w:szCs w:val="22"/>
        </w:rPr>
      </w:pPr>
      <w:r w:rsidRPr="0042074E">
        <w:rPr>
          <w:b/>
          <w:sz w:val="22"/>
          <w:szCs w:val="22"/>
        </w:rPr>
        <w:t>Abstract</w:t>
      </w:r>
    </w:p>
    <w:p w14:paraId="19996D31" w14:textId="77777777" w:rsidR="006F77B3" w:rsidRPr="00727B3B" w:rsidRDefault="006F77B3" w:rsidP="006F77B3">
      <w:pPr>
        <w:spacing w:line="360" w:lineRule="auto"/>
        <w:jc w:val="both"/>
        <w:rPr>
          <w:rFonts w:ascii="Times New Roman" w:hAnsi="Times New Roman" w:cs="Times New Roman"/>
        </w:rPr>
      </w:pPr>
      <w:r w:rsidRPr="00727B3B">
        <w:rPr>
          <w:rFonts w:ascii="Times New Roman" w:hAnsi="Times New Roman" w:cs="Times New Roman"/>
        </w:rPr>
        <w:t xml:space="preserve">The availability of raw material </w:t>
      </w:r>
      <w:r>
        <w:rPr>
          <w:rFonts w:ascii="Times New Roman" w:hAnsi="Times New Roman" w:cs="Times New Roman"/>
        </w:rPr>
        <w:t xml:space="preserve">for both wood products for fuel, </w:t>
      </w:r>
      <w:r w:rsidRPr="00727B3B">
        <w:rPr>
          <w:rFonts w:ascii="Times New Roman" w:hAnsi="Times New Roman" w:cs="Times New Roman"/>
        </w:rPr>
        <w:t>construction and creation of items of daily use has become a problem since decades in most of the East African countries, including Ethiopia. The increasing gap in between demand and supply of wood</w:t>
      </w:r>
      <w:r>
        <w:rPr>
          <w:rFonts w:ascii="Times New Roman" w:hAnsi="Times New Roman" w:cs="Times New Roman"/>
        </w:rPr>
        <w:t xml:space="preserve"> products</w:t>
      </w:r>
      <w:r w:rsidRPr="00727B3B">
        <w:rPr>
          <w:rFonts w:ascii="Times New Roman" w:hAnsi="Times New Roman" w:cs="Times New Roman"/>
        </w:rPr>
        <w:t xml:space="preserve"> resulted from large-scale forest conversions and high population growth. In 2013, the wood supply gap in Ethiopia was on a level of 38.8 million m</w:t>
      </w:r>
      <w:r w:rsidRPr="000A060F">
        <w:rPr>
          <w:rFonts w:ascii="Times New Roman" w:hAnsi="Times New Roman" w:cs="Times New Roman"/>
          <w:vertAlign w:val="superscript"/>
        </w:rPr>
        <w:t>3</w:t>
      </w:r>
      <w:r w:rsidRPr="00727B3B">
        <w:rPr>
          <w:rFonts w:ascii="Times New Roman" w:hAnsi="Times New Roman" w:cs="Times New Roman"/>
        </w:rPr>
        <w:t xml:space="preserve"> per year, with increasing trend. Fast growing tree species like eucalyptus have been popularized and planted by many farmers in different parts of the country to smaller the tremendous supply gap. Growing eucalyptus have become a prominent role for sustaining the livelihoods of the community, with beneficial products like fuelwood, construction poles, and functions like sources of income, collateral, capital stock, soil conservation, and beneficial utilization of degraded land. Until now, not much attention has been given to improve production, processing, marketing and value</w:t>
      </w:r>
      <w:r>
        <w:rPr>
          <w:rFonts w:ascii="Times New Roman" w:hAnsi="Times New Roman" w:cs="Times New Roman"/>
        </w:rPr>
        <w:t>s</w:t>
      </w:r>
      <w:r w:rsidRPr="00727B3B">
        <w:rPr>
          <w:rFonts w:ascii="Times New Roman" w:hAnsi="Times New Roman" w:cs="Times New Roman"/>
        </w:rPr>
        <w:t xml:space="preserve"> adding of eucalyptus products by smallholders of the Sidama Zone. Presented are results of a value chain analysis and identified upgrading options for eucalyptus pole and fuelwood in Sidama Zone, Hawassa Zuria district. From growing the trees in production systems of Chefasine village, the tree’s products were mostly traded, processed, sold and consumed in the two nearby towns</w:t>
      </w:r>
      <w:r>
        <w:rPr>
          <w:rFonts w:ascii="Times New Roman" w:hAnsi="Times New Roman" w:cs="Times New Roman"/>
        </w:rPr>
        <w:t xml:space="preserve"> Tulla and Hawassa. For</w:t>
      </w:r>
      <w:r w:rsidRPr="00727B3B">
        <w:rPr>
          <w:rFonts w:ascii="Times New Roman" w:hAnsi="Times New Roman" w:cs="Times New Roman"/>
        </w:rPr>
        <w:t xml:space="preserve"> collection of primary data key informant interviews, in-depth interviews, focus group discussions and direct observations were used and complemented by secondary data. More than 30 key actors along the chains were interviewed; include tree growers, harvesters, transporters, trader and retailers</w:t>
      </w:r>
      <w:r>
        <w:rPr>
          <w:rFonts w:ascii="Times New Roman" w:hAnsi="Times New Roman" w:cs="Times New Roman"/>
        </w:rPr>
        <w:t xml:space="preserve"> of different scales and </w:t>
      </w:r>
      <w:r w:rsidRPr="00727B3B">
        <w:rPr>
          <w:rFonts w:ascii="Times New Roman" w:hAnsi="Times New Roman" w:cs="Times New Roman"/>
        </w:rPr>
        <w:t xml:space="preserve">customers like constructors and carpenters. Results are value chain maps, value added on each nod and its distribution along the chain, analysis of the actors’ linkages, interactions and functions for the chain, and the role of the eucalyptus businesses for the particular actors' livelihoods. In addition, the regulating and supporting environments, mechanisms </w:t>
      </w:r>
      <w:r>
        <w:rPr>
          <w:rFonts w:ascii="Times New Roman" w:hAnsi="Times New Roman" w:cs="Times New Roman"/>
        </w:rPr>
        <w:t xml:space="preserve">to access and control resources, </w:t>
      </w:r>
      <w:r w:rsidRPr="00727B3B">
        <w:rPr>
          <w:rFonts w:ascii="Times New Roman" w:hAnsi="Times New Roman" w:cs="Times New Roman"/>
        </w:rPr>
        <w:t>coordination and governance of the chain were examined. Also, the actors’ understanding and their preferred options for upgrading the chain will be</w:t>
      </w:r>
      <w:r>
        <w:rPr>
          <w:rFonts w:ascii="Times New Roman" w:hAnsi="Times New Roman" w:cs="Times New Roman"/>
        </w:rPr>
        <w:t>en</w:t>
      </w:r>
      <w:r w:rsidRPr="00727B3B">
        <w:rPr>
          <w:rFonts w:ascii="Times New Roman" w:hAnsi="Times New Roman" w:cs="Times New Roman"/>
        </w:rPr>
        <w:t xml:space="preserve"> elaborated in a ‘Participatory Innovative Platform’ workshop (PIP) in June 2018.</w:t>
      </w:r>
    </w:p>
    <w:p w14:paraId="39AB486B" w14:textId="77777777" w:rsidR="00B44DE1" w:rsidRPr="00A50D1A" w:rsidRDefault="00B44DE1" w:rsidP="00C02DA6">
      <w:pPr>
        <w:pStyle w:val="Default"/>
        <w:spacing w:line="360" w:lineRule="auto"/>
        <w:jc w:val="both"/>
        <w:rPr>
          <w:sz w:val="20"/>
          <w:szCs w:val="20"/>
        </w:rPr>
      </w:pPr>
    </w:p>
    <w:p w14:paraId="7B05F62D" w14:textId="1BE3777B" w:rsidR="00DE617E" w:rsidRPr="00A50D1A" w:rsidRDefault="00DE617E" w:rsidP="00C02DA6">
      <w:pPr>
        <w:pStyle w:val="Default"/>
        <w:spacing w:line="360" w:lineRule="auto"/>
        <w:jc w:val="both"/>
        <w:rPr>
          <w:i/>
          <w:sz w:val="20"/>
          <w:szCs w:val="20"/>
        </w:rPr>
      </w:pPr>
      <w:r w:rsidRPr="00A50D1A">
        <w:rPr>
          <w:sz w:val="20"/>
          <w:szCs w:val="20"/>
        </w:rPr>
        <w:t xml:space="preserve">Key words: </w:t>
      </w:r>
      <w:r w:rsidR="00D17D22" w:rsidRPr="00205219">
        <w:rPr>
          <w:i/>
          <w:sz w:val="20"/>
          <w:szCs w:val="20"/>
        </w:rPr>
        <w:t xml:space="preserve">value </w:t>
      </w:r>
      <w:r w:rsidR="00D17D22" w:rsidRPr="00D17D22">
        <w:rPr>
          <w:i/>
          <w:sz w:val="20"/>
          <w:szCs w:val="20"/>
        </w:rPr>
        <w:t>chain</w:t>
      </w:r>
      <w:r w:rsidR="00D17D22">
        <w:rPr>
          <w:i/>
          <w:sz w:val="20"/>
          <w:szCs w:val="20"/>
        </w:rPr>
        <w:t>;</w:t>
      </w:r>
      <w:r w:rsidR="00D17D22" w:rsidRPr="00D17D22">
        <w:rPr>
          <w:i/>
          <w:sz w:val="20"/>
          <w:szCs w:val="20"/>
        </w:rPr>
        <w:t xml:space="preserve"> </w:t>
      </w:r>
      <w:r w:rsidR="00D17D22">
        <w:rPr>
          <w:i/>
          <w:sz w:val="20"/>
          <w:szCs w:val="20"/>
        </w:rPr>
        <w:t xml:space="preserve">small holder; </w:t>
      </w:r>
      <w:r w:rsidR="00D17D22" w:rsidRPr="00D17D22">
        <w:rPr>
          <w:i/>
          <w:sz w:val="20"/>
          <w:szCs w:val="20"/>
        </w:rPr>
        <w:t>eucalyptus</w:t>
      </w:r>
      <w:r w:rsidR="00D17D22">
        <w:rPr>
          <w:i/>
          <w:sz w:val="20"/>
          <w:szCs w:val="20"/>
        </w:rPr>
        <w:t>;</w:t>
      </w:r>
      <w:r w:rsidR="00D17D22" w:rsidRPr="00A50D1A">
        <w:rPr>
          <w:i/>
          <w:sz w:val="20"/>
          <w:szCs w:val="20"/>
        </w:rPr>
        <w:t xml:space="preserve"> actor</w:t>
      </w:r>
      <w:r w:rsidR="00D17D22">
        <w:rPr>
          <w:i/>
          <w:sz w:val="20"/>
          <w:szCs w:val="20"/>
        </w:rPr>
        <w:t>;</w:t>
      </w:r>
      <w:r w:rsidR="00D17D22" w:rsidRPr="00A50D1A">
        <w:rPr>
          <w:i/>
          <w:sz w:val="20"/>
          <w:szCs w:val="20"/>
        </w:rPr>
        <w:t xml:space="preserve"> benefit distribution</w:t>
      </w:r>
      <w:r w:rsidR="00D17D22">
        <w:rPr>
          <w:i/>
          <w:sz w:val="20"/>
          <w:szCs w:val="20"/>
        </w:rPr>
        <w:t>;</w:t>
      </w:r>
      <w:r w:rsidR="00D17D22" w:rsidRPr="00A50D1A">
        <w:rPr>
          <w:i/>
          <w:sz w:val="20"/>
          <w:szCs w:val="20"/>
        </w:rPr>
        <w:t xml:space="preserve"> value added</w:t>
      </w:r>
      <w:r w:rsidR="00D17D22">
        <w:rPr>
          <w:i/>
          <w:sz w:val="20"/>
          <w:szCs w:val="20"/>
        </w:rPr>
        <w:t>;</w:t>
      </w:r>
      <w:r w:rsidR="00D17D22" w:rsidRPr="00A50D1A">
        <w:rPr>
          <w:i/>
          <w:sz w:val="20"/>
          <w:szCs w:val="20"/>
        </w:rPr>
        <w:t xml:space="preserve"> commercialization margin</w:t>
      </w:r>
      <w:r w:rsidR="00D17D22">
        <w:rPr>
          <w:i/>
          <w:sz w:val="20"/>
          <w:szCs w:val="20"/>
        </w:rPr>
        <w:t>;</w:t>
      </w:r>
      <w:r w:rsidR="00D17D22" w:rsidRPr="00A50D1A">
        <w:rPr>
          <w:i/>
          <w:sz w:val="20"/>
          <w:szCs w:val="20"/>
        </w:rPr>
        <w:t xml:space="preserve"> access mechanisms</w:t>
      </w:r>
      <w:r w:rsidR="00D17D22">
        <w:rPr>
          <w:i/>
          <w:sz w:val="20"/>
          <w:szCs w:val="20"/>
        </w:rPr>
        <w:t>;</w:t>
      </w:r>
      <w:r w:rsidR="00D17D22" w:rsidRPr="00A50D1A">
        <w:rPr>
          <w:i/>
          <w:sz w:val="20"/>
          <w:szCs w:val="20"/>
        </w:rPr>
        <w:t xml:space="preserve"> governances</w:t>
      </w:r>
      <w:r w:rsidR="00D17D22">
        <w:rPr>
          <w:i/>
          <w:sz w:val="20"/>
          <w:szCs w:val="20"/>
        </w:rPr>
        <w:t xml:space="preserve">; </w:t>
      </w:r>
      <w:r w:rsidR="00D17D22" w:rsidRPr="00A50D1A">
        <w:rPr>
          <w:i/>
          <w:sz w:val="20"/>
          <w:szCs w:val="20"/>
        </w:rPr>
        <w:t>upgrading.</w:t>
      </w:r>
    </w:p>
    <w:sectPr w:rsidR="00DE617E" w:rsidRPr="00A50D1A" w:rsidSect="00C674B7">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A6"/>
    <w:rsid w:val="0007574E"/>
    <w:rsid w:val="00116825"/>
    <w:rsid w:val="00152EB1"/>
    <w:rsid w:val="001B62B2"/>
    <w:rsid w:val="00205219"/>
    <w:rsid w:val="00213E6C"/>
    <w:rsid w:val="00224DA8"/>
    <w:rsid w:val="002829DB"/>
    <w:rsid w:val="003236FD"/>
    <w:rsid w:val="003A1A01"/>
    <w:rsid w:val="003B2483"/>
    <w:rsid w:val="00412B14"/>
    <w:rsid w:val="004141D8"/>
    <w:rsid w:val="0042074E"/>
    <w:rsid w:val="004224E9"/>
    <w:rsid w:val="00432912"/>
    <w:rsid w:val="004330B0"/>
    <w:rsid w:val="004807E2"/>
    <w:rsid w:val="004C2AD8"/>
    <w:rsid w:val="005315CC"/>
    <w:rsid w:val="005E68A3"/>
    <w:rsid w:val="00664156"/>
    <w:rsid w:val="00664405"/>
    <w:rsid w:val="006A72BE"/>
    <w:rsid w:val="006E10D0"/>
    <w:rsid w:val="006F1934"/>
    <w:rsid w:val="006F77B3"/>
    <w:rsid w:val="007454EC"/>
    <w:rsid w:val="007924E5"/>
    <w:rsid w:val="007A4CE9"/>
    <w:rsid w:val="009A5FA6"/>
    <w:rsid w:val="00A46E2E"/>
    <w:rsid w:val="00A50D1A"/>
    <w:rsid w:val="00A562E7"/>
    <w:rsid w:val="00AE4738"/>
    <w:rsid w:val="00B26D66"/>
    <w:rsid w:val="00B44DE1"/>
    <w:rsid w:val="00B92CC2"/>
    <w:rsid w:val="00B943F7"/>
    <w:rsid w:val="00BA683B"/>
    <w:rsid w:val="00BC164A"/>
    <w:rsid w:val="00BC689B"/>
    <w:rsid w:val="00BE3248"/>
    <w:rsid w:val="00BF6445"/>
    <w:rsid w:val="00C02DA6"/>
    <w:rsid w:val="00C100CE"/>
    <w:rsid w:val="00C206C3"/>
    <w:rsid w:val="00C24149"/>
    <w:rsid w:val="00C44464"/>
    <w:rsid w:val="00C674B7"/>
    <w:rsid w:val="00CB0D68"/>
    <w:rsid w:val="00CB45B1"/>
    <w:rsid w:val="00CD75D5"/>
    <w:rsid w:val="00D17D22"/>
    <w:rsid w:val="00D209C6"/>
    <w:rsid w:val="00D20F6D"/>
    <w:rsid w:val="00D42C0E"/>
    <w:rsid w:val="00D5500B"/>
    <w:rsid w:val="00DD36EA"/>
    <w:rsid w:val="00DE30E9"/>
    <w:rsid w:val="00DE617E"/>
    <w:rsid w:val="00E36C16"/>
    <w:rsid w:val="00F84DC6"/>
    <w:rsid w:val="00FF4823"/>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49B2"/>
  <w15:docId w15:val="{FE92BAD9-0646-4D0E-ADEE-47761E29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446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C6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89B"/>
    <w:rPr>
      <w:rFonts w:ascii="Tahoma" w:hAnsi="Tahoma" w:cs="Tahoma"/>
      <w:sz w:val="16"/>
      <w:szCs w:val="16"/>
    </w:rPr>
  </w:style>
  <w:style w:type="character" w:styleId="CommentReference">
    <w:name w:val="annotation reference"/>
    <w:basedOn w:val="DefaultParagraphFont"/>
    <w:uiPriority w:val="99"/>
    <w:semiHidden/>
    <w:unhideWhenUsed/>
    <w:rsid w:val="00BC689B"/>
    <w:rPr>
      <w:sz w:val="16"/>
      <w:szCs w:val="16"/>
    </w:rPr>
  </w:style>
  <w:style w:type="paragraph" w:styleId="CommentText">
    <w:name w:val="annotation text"/>
    <w:basedOn w:val="Normal"/>
    <w:link w:val="CommentTextChar"/>
    <w:uiPriority w:val="99"/>
    <w:semiHidden/>
    <w:unhideWhenUsed/>
    <w:rsid w:val="00BC689B"/>
    <w:pPr>
      <w:spacing w:line="240" w:lineRule="auto"/>
    </w:pPr>
    <w:rPr>
      <w:sz w:val="20"/>
      <w:szCs w:val="20"/>
    </w:rPr>
  </w:style>
  <w:style w:type="character" w:customStyle="1" w:styleId="CommentTextChar">
    <w:name w:val="Comment Text Char"/>
    <w:basedOn w:val="DefaultParagraphFont"/>
    <w:link w:val="CommentText"/>
    <w:uiPriority w:val="99"/>
    <w:semiHidden/>
    <w:rsid w:val="00BC689B"/>
    <w:rPr>
      <w:sz w:val="20"/>
      <w:szCs w:val="20"/>
    </w:rPr>
  </w:style>
  <w:style w:type="paragraph" w:styleId="CommentSubject">
    <w:name w:val="annotation subject"/>
    <w:basedOn w:val="CommentText"/>
    <w:next w:val="CommentText"/>
    <w:link w:val="CommentSubjectChar"/>
    <w:uiPriority w:val="99"/>
    <w:semiHidden/>
    <w:unhideWhenUsed/>
    <w:rsid w:val="00BC689B"/>
    <w:rPr>
      <w:b/>
      <w:bCs/>
    </w:rPr>
  </w:style>
  <w:style w:type="character" w:customStyle="1" w:styleId="CommentSubjectChar">
    <w:name w:val="Comment Subject Char"/>
    <w:basedOn w:val="CommentTextChar"/>
    <w:link w:val="CommentSubject"/>
    <w:uiPriority w:val="99"/>
    <w:semiHidden/>
    <w:rsid w:val="00BC689B"/>
    <w:rPr>
      <w:b/>
      <w:bCs/>
      <w:sz w:val="20"/>
      <w:szCs w:val="20"/>
    </w:rPr>
  </w:style>
  <w:style w:type="paragraph" w:styleId="Revision">
    <w:name w:val="Revision"/>
    <w:hidden/>
    <w:uiPriority w:val="99"/>
    <w:semiHidden/>
    <w:rsid w:val="00BC6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435</Words>
  <Characters>2485</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Asabeneh alemayehu</dc:creator>
  <cp:lastModifiedBy>Asabeneh alemayehu</cp:lastModifiedBy>
  <cp:revision>6</cp:revision>
  <dcterms:created xsi:type="dcterms:W3CDTF">2018-04-15T06:10:00Z</dcterms:created>
  <dcterms:modified xsi:type="dcterms:W3CDTF">2018-04-15T08:16:00Z</dcterms:modified>
</cp:coreProperties>
</file>