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217D7" w14:textId="0B4D1B76" w:rsidR="00552D99" w:rsidRDefault="00BA643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Ex-a</w:t>
      </w:r>
      <w:r w:rsidRPr="00BA6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nte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A6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valuation of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A6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conomic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6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mpact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adopting</w:t>
      </w:r>
      <w:r w:rsidRPr="00BA6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improved forages </w:t>
      </w:r>
      <w:r w:rsidRPr="00BA6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Colombian Eastern P</w:t>
      </w:r>
      <w:r w:rsidRPr="00BA6434">
        <w:rPr>
          <w:rFonts w:ascii="Times New Roman" w:hAnsi="Times New Roman" w:cs="Times New Roman"/>
          <w:b/>
          <w:sz w:val="24"/>
          <w:szCs w:val="24"/>
          <w:lang w:val="en-US"/>
        </w:rPr>
        <w:t>lains</w:t>
      </w:r>
    </w:p>
    <w:p w14:paraId="6BC6354B" w14:textId="457FABED" w:rsidR="00552D99" w:rsidRPr="00FB50B5" w:rsidRDefault="00552D99" w:rsidP="00552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50B5">
        <w:rPr>
          <w:rFonts w:ascii="Times New Roman" w:hAnsi="Times New Roman" w:cs="Times New Roman"/>
          <w:sz w:val="24"/>
          <w:szCs w:val="24"/>
          <w:lang w:val="en-US"/>
        </w:rPr>
        <w:t>Karen Enciso</w:t>
      </w:r>
      <w:r w:rsidRPr="00FB5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B50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50B5">
        <w:rPr>
          <w:rFonts w:ascii="Times New Roman" w:hAnsi="Times New Roman" w:cs="Times New Roman"/>
          <w:sz w:val="24"/>
          <w:szCs w:val="24"/>
          <w:lang w:val="en-US"/>
        </w:rPr>
        <w:t>Andrés Charry</w:t>
      </w:r>
      <w:r w:rsidR="00FB50B5" w:rsidRPr="00FB5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B50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50B5">
        <w:rPr>
          <w:rFonts w:ascii="Times New Roman" w:hAnsi="Times New Roman" w:cs="Times New Roman"/>
          <w:sz w:val="24"/>
          <w:szCs w:val="24"/>
          <w:lang w:val="en-US"/>
        </w:rPr>
        <w:t>Stefan Burkart</w:t>
      </w:r>
      <w:r w:rsidRPr="00FB5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7503EB2B" w14:textId="3B59E73C" w:rsidR="00552D99" w:rsidRDefault="00552D99" w:rsidP="00552D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76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17651">
        <w:rPr>
          <w:rFonts w:ascii="Times New Roman" w:hAnsi="Times New Roman" w:cs="Times New Roman"/>
          <w:sz w:val="24"/>
          <w:szCs w:val="24"/>
          <w:lang w:val="en-US"/>
        </w:rPr>
        <w:t xml:space="preserve"> International Center for Tropical Agriculture (CIAT), Tropical Forages Program, Cali, Colombia</w:t>
      </w:r>
    </w:p>
    <w:p w14:paraId="43628E30" w14:textId="5BE4A792" w:rsidR="00FB50B5" w:rsidRDefault="00FB50B5" w:rsidP="00FB50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17651">
        <w:rPr>
          <w:rFonts w:ascii="Times New Roman" w:hAnsi="Times New Roman" w:cs="Times New Roman"/>
          <w:sz w:val="24"/>
          <w:szCs w:val="24"/>
          <w:lang w:val="en-US"/>
        </w:rPr>
        <w:t xml:space="preserve"> International Center for Tropical Agriculture (CIAT), </w:t>
      </w:r>
      <w:r>
        <w:rPr>
          <w:rFonts w:ascii="Times New Roman" w:hAnsi="Times New Roman" w:cs="Times New Roman"/>
          <w:sz w:val="24"/>
          <w:szCs w:val="24"/>
          <w:lang w:val="en-US"/>
        </w:rPr>
        <w:t>Linking Farmers to Markets</w:t>
      </w:r>
      <w:r w:rsidRPr="00E17651">
        <w:rPr>
          <w:rFonts w:ascii="Times New Roman" w:hAnsi="Times New Roman" w:cs="Times New Roman"/>
          <w:sz w:val="24"/>
          <w:szCs w:val="24"/>
          <w:lang w:val="en-US"/>
        </w:rPr>
        <w:t>, Cali, Colombia</w:t>
      </w:r>
    </w:p>
    <w:p w14:paraId="4DF38B3F" w14:textId="77777777" w:rsidR="00FB50B5" w:rsidRPr="00E17651" w:rsidRDefault="00FB50B5" w:rsidP="00552D9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9503742" w14:textId="4E33C69F" w:rsidR="00BA6434" w:rsidRDefault="00BA6434" w:rsidP="00BC73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Forage-based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cattle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systems play a key role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rural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>economies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developing countries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7579">
        <w:rPr>
          <w:rFonts w:ascii="Times New Roman" w:hAnsi="Times New Roman" w:cs="Times New Roman"/>
          <w:sz w:val="24"/>
          <w:szCs w:val="24"/>
          <w:lang w:val="en-US"/>
        </w:rPr>
        <w:t>in terms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food security and poverty alleviation. However, </w:t>
      </w:r>
      <w:r>
        <w:rPr>
          <w:rFonts w:ascii="Times New Roman" w:hAnsi="Times New Roman" w:cs="Times New Roman"/>
          <w:sz w:val="24"/>
          <w:szCs w:val="24"/>
          <w:lang w:val="en-US"/>
        </w:rPr>
        <w:t>they are often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related to </w:t>
      </w:r>
      <w:r w:rsidR="009D7579">
        <w:rPr>
          <w:rFonts w:ascii="Times New Roman" w:hAnsi="Times New Roman" w:cs="Times New Roman"/>
          <w:sz w:val="24"/>
          <w:szCs w:val="24"/>
          <w:lang w:val="en-US"/>
        </w:rPr>
        <w:t>being a major cause of negative environmental impacts by contributing to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increas</w:t>
      </w:r>
      <w:r w:rsidR="009D7579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greenhouse gas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(GHG) emissions,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land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degradation, and reduction of biodiversity. </w:t>
      </w:r>
      <w:r>
        <w:rPr>
          <w:rFonts w:ascii="Times New Roman" w:hAnsi="Times New Roman" w:cs="Times New Roman"/>
          <w:sz w:val="24"/>
          <w:szCs w:val="24"/>
          <w:lang w:val="en-US"/>
        </w:rPr>
        <w:t>As a result of that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large amounts of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resources have been allocated </w:t>
      </w:r>
      <w:r>
        <w:rPr>
          <w:rFonts w:ascii="Times New Roman" w:hAnsi="Times New Roman" w:cs="Times New Roman"/>
          <w:sz w:val="24"/>
          <w:szCs w:val="24"/>
          <w:lang w:val="en-US"/>
        </w:rPr>
        <w:t>to research and development (R&amp;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>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forage material improvement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a broad range of improved materials were released showing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superior characteristics in terms of productivity and environmental impact</w:t>
      </w:r>
      <w:r>
        <w:rPr>
          <w:rFonts w:ascii="Times New Roman" w:hAnsi="Times New Roman" w:cs="Times New Roman"/>
          <w:sz w:val="24"/>
          <w:szCs w:val="24"/>
          <w:lang w:val="en-US"/>
        </w:rPr>
        <w:t>s compared to native or naturalized materials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However, data are still scar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ce on both </w:t>
      </w:r>
      <w:r w:rsidR="009D7579">
        <w:rPr>
          <w:rFonts w:ascii="Times New Roman" w:hAnsi="Times New Roman" w:cs="Times New Roman"/>
          <w:sz w:val="24"/>
          <w:szCs w:val="24"/>
          <w:lang w:val="en-US"/>
        </w:rPr>
        <w:t>the economic and environmental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 “yields” of investments in R&amp;D activities around improved forage materials. T</w:t>
      </w:r>
      <w:r w:rsidR="008933A0" w:rsidRPr="00BA6434">
        <w:rPr>
          <w:rFonts w:ascii="Times New Roman" w:hAnsi="Times New Roman" w:cs="Times New Roman"/>
          <w:sz w:val="24"/>
          <w:szCs w:val="24"/>
          <w:lang w:val="en-US"/>
        </w:rPr>
        <w:t>hrough an ex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933A0" w:rsidRPr="00BA6434">
        <w:rPr>
          <w:rFonts w:ascii="Times New Roman" w:hAnsi="Times New Roman" w:cs="Times New Roman"/>
          <w:sz w:val="24"/>
          <w:szCs w:val="24"/>
          <w:lang w:val="en-US"/>
        </w:rPr>
        <w:t>ante evaluation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33A0"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this study aims at estimating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the potential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>yields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of the investment in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R&amp;D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and diffusion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 activities of the improved forage variety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33A0">
        <w:rPr>
          <w:rFonts w:ascii="Times New Roman" w:hAnsi="Times New Roman" w:cs="Times New Roman"/>
          <w:i/>
          <w:sz w:val="24"/>
          <w:szCs w:val="24"/>
          <w:lang w:val="en-US"/>
        </w:rPr>
        <w:t>Brachiaria Brizantha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26124 and the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forage hybrid </w:t>
      </w:r>
      <w:r w:rsidR="008933A0" w:rsidRPr="008933A0">
        <w:rPr>
          <w:rFonts w:ascii="Times New Roman" w:hAnsi="Times New Roman" w:cs="Times New Roman"/>
          <w:i/>
          <w:sz w:val="24"/>
          <w:szCs w:val="24"/>
          <w:lang w:val="en-US"/>
        </w:rPr>
        <w:t>Brachiaria</w:t>
      </w:r>
      <w:r w:rsidR="008933A0"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Cayman in ​​the Eastern Plains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region of Colombia. The analysis used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two evaluation methodologies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: a)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3A0" w:rsidRPr="00BA6434">
        <w:rPr>
          <w:rFonts w:ascii="Times New Roman" w:hAnsi="Times New Roman" w:cs="Times New Roman"/>
          <w:sz w:val="24"/>
          <w:szCs w:val="24"/>
          <w:lang w:val="en-US"/>
        </w:rPr>
        <w:t>to determine the impact on individual welfare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, a discounted free cash flow model and a Monte Carlo simulation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carried out with the simulation software @Risk, and b) to determine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the potential social benefits of t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technolog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and the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distribution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producers and consumers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, an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economic surplus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 model was developed and a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>risk analysis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 was carried out considering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changes in adoption rates, productivity levels and probability of success.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Data is currently being analyzed but preliminary results suggest that both evaluated materials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present important economic benefits for the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study region and result in a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positive return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on the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investment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>in R&amp;D</w:t>
      </w:r>
      <w:r w:rsidR="008933A0">
        <w:rPr>
          <w:rFonts w:ascii="Times New Roman" w:hAnsi="Times New Roman" w:cs="Times New Roman"/>
          <w:sz w:val="24"/>
          <w:szCs w:val="24"/>
          <w:lang w:val="en-US"/>
        </w:rPr>
        <w:t xml:space="preserve"> activities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. The results </w:t>
      </w:r>
      <w:r w:rsidR="009D7579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a key input </w:t>
      </w:r>
      <w:r w:rsidR="002577D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 decision making </w:t>
      </w:r>
      <w:r w:rsidR="002577D1">
        <w:rPr>
          <w:rFonts w:ascii="Times New Roman" w:hAnsi="Times New Roman" w:cs="Times New Roman"/>
          <w:sz w:val="24"/>
          <w:szCs w:val="24"/>
          <w:lang w:val="en-US"/>
        </w:rPr>
        <w:t xml:space="preserve">processes among public and private institutions involved in funding and executing the development of improved forage materials and will help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 xml:space="preserve">to set </w:t>
      </w:r>
      <w:r w:rsidR="002577D1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>priorities and resource</w:t>
      </w:r>
      <w:r w:rsidR="002577D1">
        <w:rPr>
          <w:rFonts w:ascii="Times New Roman" w:hAnsi="Times New Roman" w:cs="Times New Roman"/>
          <w:sz w:val="24"/>
          <w:szCs w:val="24"/>
          <w:lang w:val="en-US"/>
        </w:rPr>
        <w:t xml:space="preserve"> allocation</w:t>
      </w:r>
      <w:r w:rsidRPr="00BA64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46CB71" w14:textId="728FF07D" w:rsidR="00BC738D" w:rsidRPr="00BC738D" w:rsidRDefault="00BC738D" w:rsidP="003B10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38D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3B1070" w:rsidRPr="00BC738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B1070" w:rsidRPr="00BC7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7D1">
        <w:rPr>
          <w:rFonts w:ascii="Times New Roman" w:hAnsi="Times New Roman" w:cs="Times New Roman"/>
          <w:sz w:val="24"/>
          <w:szCs w:val="24"/>
          <w:lang w:val="en-US"/>
        </w:rPr>
        <w:t>agricultural research, priority setting, technological change, economic surplus model, decision making, funding allocation</w:t>
      </w:r>
    </w:p>
    <w:p w14:paraId="46C6892C" w14:textId="77777777" w:rsidR="00070CEB" w:rsidRPr="00BC738D" w:rsidRDefault="00070CEB" w:rsidP="003B10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893B9E" w14:textId="77777777" w:rsidR="00070CEB" w:rsidRPr="00BC738D" w:rsidRDefault="00070CEB" w:rsidP="003B10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38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070CEB" w:rsidRPr="00BC7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54B64" w14:textId="77777777" w:rsidR="00484B7E" w:rsidRDefault="00484B7E" w:rsidP="001020D0">
      <w:pPr>
        <w:spacing w:after="0" w:line="240" w:lineRule="auto"/>
      </w:pPr>
      <w:r>
        <w:separator/>
      </w:r>
    </w:p>
  </w:endnote>
  <w:endnote w:type="continuationSeparator" w:id="0">
    <w:p w14:paraId="4726C999" w14:textId="77777777" w:rsidR="00484B7E" w:rsidRDefault="00484B7E" w:rsidP="0010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B845D" w14:textId="77777777" w:rsidR="00484B7E" w:rsidRDefault="00484B7E" w:rsidP="001020D0">
      <w:pPr>
        <w:spacing w:after="0" w:line="240" w:lineRule="auto"/>
      </w:pPr>
      <w:r>
        <w:separator/>
      </w:r>
    </w:p>
  </w:footnote>
  <w:footnote w:type="continuationSeparator" w:id="0">
    <w:p w14:paraId="48DAD020" w14:textId="77777777" w:rsidR="00484B7E" w:rsidRDefault="00484B7E" w:rsidP="00102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1D"/>
    <w:rsid w:val="00011BE6"/>
    <w:rsid w:val="000557D4"/>
    <w:rsid w:val="00070CEB"/>
    <w:rsid w:val="000A5DBB"/>
    <w:rsid w:val="000D6F4B"/>
    <w:rsid w:val="001020D0"/>
    <w:rsid w:val="00156668"/>
    <w:rsid w:val="00191C0B"/>
    <w:rsid w:val="001A4529"/>
    <w:rsid w:val="00211419"/>
    <w:rsid w:val="00215665"/>
    <w:rsid w:val="0024206D"/>
    <w:rsid w:val="002479DD"/>
    <w:rsid w:val="002577D1"/>
    <w:rsid w:val="00264A06"/>
    <w:rsid w:val="002775FE"/>
    <w:rsid w:val="00281699"/>
    <w:rsid w:val="002B4E14"/>
    <w:rsid w:val="00370EC7"/>
    <w:rsid w:val="003757E9"/>
    <w:rsid w:val="003B1070"/>
    <w:rsid w:val="00410DF0"/>
    <w:rsid w:val="00423610"/>
    <w:rsid w:val="00467EF8"/>
    <w:rsid w:val="00484B7E"/>
    <w:rsid w:val="004E4C6B"/>
    <w:rsid w:val="0051657C"/>
    <w:rsid w:val="00552D99"/>
    <w:rsid w:val="00645C5D"/>
    <w:rsid w:val="006679FF"/>
    <w:rsid w:val="006D5D2A"/>
    <w:rsid w:val="0070732B"/>
    <w:rsid w:val="00745BDA"/>
    <w:rsid w:val="007826A3"/>
    <w:rsid w:val="007F6C91"/>
    <w:rsid w:val="008933A0"/>
    <w:rsid w:val="008A2EDF"/>
    <w:rsid w:val="008F34CE"/>
    <w:rsid w:val="009D7579"/>
    <w:rsid w:val="009F081C"/>
    <w:rsid w:val="00A366B4"/>
    <w:rsid w:val="00A423E6"/>
    <w:rsid w:val="00A72B21"/>
    <w:rsid w:val="00A96A99"/>
    <w:rsid w:val="00AB041D"/>
    <w:rsid w:val="00AD0C10"/>
    <w:rsid w:val="00AD3B74"/>
    <w:rsid w:val="00BA6434"/>
    <w:rsid w:val="00BB73E2"/>
    <w:rsid w:val="00BC5E53"/>
    <w:rsid w:val="00BC738D"/>
    <w:rsid w:val="00C34F97"/>
    <w:rsid w:val="00C50066"/>
    <w:rsid w:val="00DD1F04"/>
    <w:rsid w:val="00E17651"/>
    <w:rsid w:val="00E276B9"/>
    <w:rsid w:val="00E43F33"/>
    <w:rsid w:val="00E51EDF"/>
    <w:rsid w:val="00E822D8"/>
    <w:rsid w:val="00E9735F"/>
    <w:rsid w:val="00F93412"/>
    <w:rsid w:val="00FB50B5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C33A"/>
  <w15:chartTrackingRefBased/>
  <w15:docId w15:val="{5B2AA2BC-C731-440A-8E21-FB69578B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23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D0"/>
  </w:style>
  <w:style w:type="paragraph" w:styleId="Footer">
    <w:name w:val="footer"/>
    <w:basedOn w:val="Normal"/>
    <w:link w:val="FooterChar"/>
    <w:uiPriority w:val="99"/>
    <w:unhideWhenUsed/>
    <w:rsid w:val="0010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DEC6-0407-4288-9007-D6439EDB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Maria</dc:creator>
  <cp:keywords/>
  <dc:description/>
  <cp:lastModifiedBy>Burkart, Stefan (CIAT)</cp:lastModifiedBy>
  <cp:revision>5</cp:revision>
  <dcterms:created xsi:type="dcterms:W3CDTF">2018-04-12T18:51:00Z</dcterms:created>
  <dcterms:modified xsi:type="dcterms:W3CDTF">2018-04-12T19:44:00Z</dcterms:modified>
</cp:coreProperties>
</file>