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60B7C" w14:textId="439DFFBE" w:rsidR="008367DF" w:rsidRPr="008367DF" w:rsidRDefault="008367DF" w:rsidP="00FE63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Distribution patterns and </w:t>
      </w:r>
      <w:r w:rsidR="00C82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C82953"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riorities </w:t>
      </w: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 conservation of Iranian crop wild relatives</w:t>
      </w:r>
      <w:r w:rsidR="007D1317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6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case study on Monocots</w:t>
      </w:r>
    </w:p>
    <w:p w14:paraId="689378C0" w14:textId="77777777" w:rsidR="008367DF" w:rsidRDefault="008367DF" w:rsidP="00836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14:paraId="7C8C3C62" w14:textId="35D8D605" w:rsidR="008367DF" w:rsidRDefault="008367DF" w:rsidP="00E152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E63BC">
        <w:rPr>
          <w:rFonts w:ascii="Times New Roman" w:hAnsi="Times New Roman" w:cs="Times New Roman"/>
          <w:color w:val="000000"/>
          <w:sz w:val="20"/>
          <w:szCs w:val="20"/>
        </w:rPr>
        <w:t>Naser</w:t>
      </w:r>
      <w:proofErr w:type="spellEnd"/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 Hosseini</w:t>
      </w:r>
      <w:r w:rsidR="006A17F9" w:rsidRPr="00FE63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E63BC">
        <w:rPr>
          <w:rFonts w:ascii="Times New Roman" w:hAnsi="Times New Roman" w:cs="Times New Roman"/>
          <w:color w:val="000000"/>
          <w:sz w:val="20"/>
          <w:szCs w:val="20"/>
        </w:rPr>
        <w:t>Ahmadreza</w:t>
      </w:r>
      <w:proofErr w:type="spellEnd"/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 Mehrabian</w:t>
      </w:r>
      <w:r w:rsidR="006A17F9" w:rsidRPr="00FE63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*, </w:t>
      </w:r>
      <w:proofErr w:type="spellStart"/>
      <w:r w:rsidRPr="00FE63BC">
        <w:rPr>
          <w:rFonts w:ascii="Times New Roman" w:hAnsi="Times New Roman" w:cs="Times New Roman"/>
          <w:color w:val="000000"/>
          <w:sz w:val="20"/>
          <w:szCs w:val="20"/>
        </w:rPr>
        <w:t>Hossein</w:t>
      </w:r>
      <w:proofErr w:type="spellEnd"/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 Mostafavi</w:t>
      </w:r>
      <w:r w:rsidR="006A17F9" w:rsidRPr="00FE63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A17F9" w:rsidRPr="00FE63BC">
        <w:rPr>
          <w:rFonts w:ascii="Times New Roman" w:hAnsi="Times New Roman" w:cs="Times New Roman"/>
          <w:color w:val="000000"/>
          <w:sz w:val="20"/>
          <w:szCs w:val="20"/>
        </w:rPr>
        <w:t>Behz</w:t>
      </w:r>
      <w:bookmarkStart w:id="0" w:name="_GoBack"/>
      <w:bookmarkEnd w:id="0"/>
      <w:r w:rsidR="006A17F9" w:rsidRPr="00FE63BC">
        <w:rPr>
          <w:rFonts w:ascii="Times New Roman" w:hAnsi="Times New Roman" w:cs="Times New Roman"/>
          <w:color w:val="000000"/>
          <w:sz w:val="20"/>
          <w:szCs w:val="20"/>
        </w:rPr>
        <w:t>ad</w:t>
      </w:r>
      <w:proofErr w:type="spellEnd"/>
      <w:r w:rsidR="006A17F9"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63BC">
        <w:rPr>
          <w:rFonts w:ascii="Times New Roman" w:hAnsi="Times New Roman" w:cs="Times New Roman"/>
          <w:color w:val="000000"/>
          <w:sz w:val="20"/>
          <w:szCs w:val="20"/>
        </w:rPr>
        <w:t>Sorkhi</w:t>
      </w:r>
      <w:r w:rsidR="006A17F9" w:rsidRPr="00FE63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6A17F9" w:rsidRPr="00FE63B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E63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F56541" w14:textId="77777777" w:rsidR="006A17F9" w:rsidRDefault="006A17F9" w:rsidP="00836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3A2696" w14:textId="77777777" w:rsidR="008367DF" w:rsidRDefault="006A17F9" w:rsidP="008367D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6A17F9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*</w:t>
      </w:r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Department of Plant Sciences and Biotechnology, Faculty of Life Sciences and Biotechnology,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Shahid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Beheshti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University, GC, Tehran, Iran (</w:t>
      </w:r>
      <w:hyperlink r:id="rId4" w:history="1">
        <w:r w:rsidRPr="006A17F9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  <w:lang w:bidi="fa-IR"/>
          </w:rPr>
          <w:t>a_mehrabian@sbu.ac.ir</w:t>
        </w:r>
      </w:hyperlink>
    </w:p>
    <w:p w14:paraId="08E71645" w14:textId="77777777" w:rsidR="006A17F9" w:rsidRDefault="006A17F9" w:rsidP="008367D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A17F9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bidi="fa-IR"/>
        </w:rPr>
        <w:t>2</w:t>
      </w:r>
      <w: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Research Institute of Environmental Sciences,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Shahid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Beheshti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University, GC, Tehran, Iran</w:t>
      </w:r>
    </w:p>
    <w:p w14:paraId="7D203546" w14:textId="57A8C7D9" w:rsidR="00AE62D2" w:rsidRPr="00537640" w:rsidRDefault="006A17F9" w:rsidP="00AE62D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6A17F9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3</w:t>
      </w:r>
      <w:r w:rsidR="00AE62D2" w:rsidRPr="00AE62D2">
        <w:rPr>
          <w:rFonts w:asciiTheme="majorBidi" w:hAnsiTheme="majorBidi" w:cstheme="majorBidi"/>
          <w:sz w:val="20"/>
          <w:szCs w:val="20"/>
          <w:lang w:val="en"/>
        </w:rPr>
        <w:t xml:space="preserve"> </w:t>
      </w:r>
      <w:r w:rsidR="00AE62D2" w:rsidRPr="00537640">
        <w:rPr>
          <w:rFonts w:asciiTheme="majorBidi" w:hAnsiTheme="majorBidi" w:cstheme="majorBidi"/>
          <w:sz w:val="20"/>
          <w:szCs w:val="20"/>
          <w:lang w:val="en"/>
        </w:rPr>
        <w:t>Department of Genetics and National Plant Gene Bank, Seed and Plant Improvement Institute, Agricultural Research, Education and Extension Organization (AREEO), Karaj, Islamic Republic of Iran</w:t>
      </w:r>
    </w:p>
    <w:p w14:paraId="244E1D60" w14:textId="621F0471" w:rsidR="006A17F9" w:rsidRPr="006A17F9" w:rsidRDefault="006A17F9" w:rsidP="00FA436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63C9AA37" w14:textId="36F7333C" w:rsidR="00845634" w:rsidRDefault="00C82953" w:rsidP="00266A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The climatic dissimilarities,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 xml:space="preserve">huge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>potential for diversification, vegetation history caused by the complex tectonic events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as well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as </w:t>
      </w:r>
      <w:r w:rsidR="00266A06">
        <w:rPr>
          <w:rFonts w:ascii="Times New Roman" w:hAnsi="Times New Roman" w:cs="Times New Roman"/>
          <w:color w:val="000000"/>
          <w:sz w:val="28"/>
          <w:szCs w:val="28"/>
        </w:rPr>
        <w:t>soil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heterogeneity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shaped diverse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geo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botanical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561"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units that makes Iran an important area of endemism and a global center of diversity for plants. So,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Iran </w:t>
      </w:r>
      <w:r>
        <w:rPr>
          <w:rFonts w:ascii="Times New Roman" w:hAnsi="Times New Roman" w:cs="Times New Roman"/>
          <w:color w:val="000000"/>
          <w:sz w:val="28"/>
          <w:szCs w:val="28"/>
        </w:rPr>
        <w:t>contains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approximately</w:t>
      </w:r>
      <w:r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561"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7500-7800 plant taxa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among which</w:t>
      </w:r>
      <w:r w:rsidR="00197561"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about 2200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taxa are </w:t>
      </w:r>
      <w:r>
        <w:rPr>
          <w:rFonts w:ascii="Times New Roman" w:hAnsi="Times New Roman" w:cs="Times New Roman"/>
          <w:color w:val="000000"/>
          <w:sz w:val="28"/>
          <w:szCs w:val="28"/>
        </w:rPr>
        <w:t>considered to be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endemics.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Besides, the country is </w:t>
      </w:r>
      <w:r>
        <w:rPr>
          <w:rFonts w:ascii="Times New Roman" w:hAnsi="Times New Roman" w:cs="Times New Roman"/>
          <w:color w:val="000000"/>
          <w:sz w:val="28"/>
          <w:szCs w:val="28"/>
        </w:rPr>
        <w:t>one of</w:t>
      </w:r>
      <w:r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the most important origin centers of cultivated plants in the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 xml:space="preserve">World. </w:t>
      </w:r>
      <w:r w:rsidR="00197561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fa-IR"/>
        </w:rPr>
        <w:t>I</w:t>
      </w:r>
      <w:r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>n Iran</w:t>
      </w:r>
      <w:r>
        <w:rPr>
          <w:rFonts w:ascii="Times New Roman" w:hAnsi="Times New Roman" w:cs="Times New Roman"/>
          <w:color w:val="000000"/>
          <w:sz w:val="28"/>
          <w:szCs w:val="28"/>
          <w:lang w:bidi="fa-IR"/>
        </w:rPr>
        <w:t>, l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 xml:space="preserve">ittle attention has been paid to centers of diversity and CWR hot spots in the selection of priority zones for conservation, </w:t>
      </w:r>
      <w:r>
        <w:rPr>
          <w:rFonts w:ascii="Times New Roman" w:hAnsi="Times New Roman" w:cs="Times New Roman"/>
          <w:color w:val="000000"/>
          <w:sz w:val="28"/>
          <w:szCs w:val="28"/>
          <w:lang w:bidi="fa-IR"/>
        </w:rPr>
        <w:t>therefore,</w:t>
      </w:r>
      <w:r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 xml:space="preserve">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  <w:lang w:bidi="fa-IR"/>
        </w:rPr>
        <w:t xml:space="preserve">it seems necessary to assess mentioned valuable taxa. </w:t>
      </w:r>
      <w:r w:rsidR="00A62C5F" w:rsidRPr="008367DF">
        <w:rPr>
          <w:rFonts w:asciiTheme="majorBidi" w:hAnsiTheme="majorBidi" w:cstheme="majorBidi"/>
          <w:sz w:val="28"/>
          <w:szCs w:val="28"/>
        </w:rPr>
        <w:t xml:space="preserve">A databank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for analysis was taken from HSBU, and W,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WU as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well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some basic flora (e.g.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Flora </w:t>
      </w:r>
      <w:proofErr w:type="spellStart"/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>Iranica</w:t>
      </w:r>
      <w:proofErr w:type="spellEnd"/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and Flora of Iran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as well as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 xml:space="preserve">some other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numerous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scientific literatures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>. Assessment of conservation status was based on the IUCN Red List at regional scale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The </w:t>
      </w:r>
      <w:r w:rsidR="00A62C5F" w:rsidRPr="008367DF">
        <w:rPr>
          <w:rFonts w:ascii="Times New Roman" w:hAnsi="Times New Roman" w:cs="Times New Roman"/>
          <w:color w:val="000000"/>
          <w:sz w:val="28"/>
          <w:szCs w:val="28"/>
        </w:rPr>
        <w:t>localities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were marked using ArcView 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>ver. 3.2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using 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>geo-referenced maps (1/10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="00BB5CFB" w:rsidRPr="008367DF">
        <w:rPr>
          <w:rFonts w:ascii="Times New Roman" w:hAnsi="Times New Roman" w:cs="Times New Roman"/>
          <w:color w:val="000000"/>
          <w:sz w:val="28"/>
          <w:szCs w:val="28"/>
        </w:rPr>
        <w:t>) with distribution points over 1° × 1° universal transv</w:t>
      </w:r>
      <w:r w:rsidR="002B39EA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erse </w:t>
      </w:r>
      <w:proofErr w:type="spellStart"/>
      <w:proofErr w:type="gramStart"/>
      <w:r w:rsidR="002B39EA" w:rsidRPr="008367DF">
        <w:rPr>
          <w:rFonts w:ascii="Times New Roman" w:hAnsi="Times New Roman" w:cs="Times New Roman"/>
          <w:color w:val="000000"/>
          <w:sz w:val="28"/>
          <w:szCs w:val="28"/>
        </w:rPr>
        <w:t>mercator</w:t>
      </w:r>
      <w:proofErr w:type="spellEnd"/>
      <w:proofErr w:type="gramEnd"/>
      <w:r w:rsidR="002B39EA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(UTM) grid cells. 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Our </w:t>
      </w:r>
      <w:r w:rsidR="002B39E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study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</w:t>
      </w:r>
      <w:r w:rsidR="005C2A9A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was</w:t>
      </w:r>
      <w:r w:rsidR="005C2A9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the primary </w:t>
      </w:r>
      <w:r w:rsidR="002B39E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step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on </w:t>
      </w:r>
      <w:r w:rsidR="002B39E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the ecological assessment </w:t>
      </w:r>
      <w:r w:rsidR="005C2A9A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of </w:t>
      </w:r>
      <w:r w:rsidR="002B39E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the </w:t>
      </w:r>
      <w:r w:rsidR="00BB5CFB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Iranian crop wild relatives</w:t>
      </w:r>
      <w:r w:rsidR="002B39EA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. </w:t>
      </w:r>
      <w:r w:rsidR="000B7B86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Primary gene pool or tax</w:t>
      </w:r>
      <w:r w:rsid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>a</w:t>
      </w:r>
      <w:r w:rsidR="000B7B86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groups I</w:t>
      </w:r>
      <w:r w:rsid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and</w:t>
      </w:r>
      <w:r w:rsidR="000B7B86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II were identified from prior studies on the basis of phylogenetic affinity or taxonomic proximity</w:t>
      </w:r>
      <w:r w:rsid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. </w:t>
      </w:r>
      <w:r w:rsidR="000B7B86" w:rsidRPr="008367DF"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</w:t>
      </w:r>
      <w:r w:rsidR="008101F3" w:rsidRPr="008367DF">
        <w:rPr>
          <w:rFonts w:asciiTheme="majorBidi" w:hAnsiTheme="majorBidi" w:cstheme="majorBidi"/>
          <w:sz w:val="28"/>
          <w:szCs w:val="28"/>
        </w:rPr>
        <w:t xml:space="preserve">The </w:t>
      </w:r>
      <w:r w:rsidR="008367DF" w:rsidRPr="008367DF">
        <w:rPr>
          <w:rFonts w:ascii="Times New Roman" w:hAnsi="Times New Roman" w:cs="Times New Roman"/>
          <w:color w:val="000000"/>
          <w:sz w:val="28"/>
          <w:szCs w:val="28"/>
        </w:rPr>
        <w:t>Iranian</w:t>
      </w:r>
      <w:r w:rsidR="008101F3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monocot CWR </w:t>
      </w:r>
      <w:r w:rsidR="008101F3" w:rsidRPr="008367DF">
        <w:rPr>
          <w:rFonts w:asciiTheme="majorBidi" w:hAnsiTheme="majorBidi" w:cstheme="majorBidi"/>
          <w:sz w:val="28"/>
          <w:szCs w:val="28"/>
        </w:rPr>
        <w:t xml:space="preserve">includes </w:t>
      </w:r>
      <w:r w:rsidR="00C46F2D" w:rsidRPr="008367DF">
        <w:rPr>
          <w:rFonts w:asciiTheme="majorBidi" w:hAnsiTheme="majorBidi" w:cstheme="majorBidi"/>
          <w:sz w:val="28"/>
          <w:szCs w:val="28"/>
        </w:rPr>
        <w:t>183</w:t>
      </w:r>
      <w:r w:rsidR="008101F3" w:rsidRPr="008367DF">
        <w:rPr>
          <w:rFonts w:asciiTheme="majorBidi" w:hAnsiTheme="majorBidi" w:cstheme="majorBidi"/>
          <w:sz w:val="28"/>
          <w:szCs w:val="28"/>
        </w:rPr>
        <w:t xml:space="preserve"> species belonging to </w:t>
      </w:r>
      <w:r w:rsidR="00C46F2D" w:rsidRPr="008367DF">
        <w:rPr>
          <w:rFonts w:asciiTheme="majorBidi" w:hAnsiTheme="majorBidi" w:cstheme="majorBidi"/>
          <w:sz w:val="28"/>
          <w:szCs w:val="28"/>
        </w:rPr>
        <w:t>83</w:t>
      </w:r>
      <w:r w:rsidR="008101F3" w:rsidRPr="008367DF">
        <w:rPr>
          <w:rFonts w:asciiTheme="majorBidi" w:hAnsiTheme="majorBidi" w:cstheme="majorBidi"/>
          <w:sz w:val="28"/>
          <w:szCs w:val="28"/>
        </w:rPr>
        <w:t xml:space="preserve"> genera</w:t>
      </w:r>
      <w:r w:rsidR="00C46F2D" w:rsidRPr="008367DF">
        <w:rPr>
          <w:rFonts w:asciiTheme="majorBidi" w:hAnsiTheme="majorBidi" w:cstheme="majorBidi"/>
          <w:sz w:val="28"/>
          <w:szCs w:val="28"/>
        </w:rPr>
        <w:t xml:space="preserve"> of 17 plant </w:t>
      </w:r>
      <w:r w:rsidR="008367DF" w:rsidRPr="008367DF">
        <w:rPr>
          <w:rFonts w:asciiTheme="majorBidi" w:hAnsiTheme="majorBidi" w:cstheme="majorBidi"/>
          <w:sz w:val="28"/>
          <w:szCs w:val="28"/>
        </w:rPr>
        <w:t>families</w:t>
      </w:r>
      <w:r w:rsidR="008101F3" w:rsidRPr="008367DF">
        <w:rPr>
          <w:rFonts w:asciiTheme="majorBidi" w:hAnsiTheme="majorBidi" w:cstheme="majorBidi"/>
          <w:sz w:val="28"/>
          <w:szCs w:val="28"/>
        </w:rPr>
        <w:t xml:space="preserve"> </w:t>
      </w:r>
      <w:r w:rsidR="000B7B86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mainly </w:t>
      </w:r>
      <w:r w:rsidR="00C46F2D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distributed in 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C46F2D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Zagros and 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proofErr w:type="spellStart"/>
      <w:r w:rsidR="00C46F2D" w:rsidRPr="008367DF">
        <w:rPr>
          <w:rFonts w:ascii="Times New Roman" w:hAnsi="Times New Roman" w:cs="Times New Roman"/>
          <w:color w:val="000000"/>
          <w:sz w:val="28"/>
          <w:szCs w:val="28"/>
        </w:rPr>
        <w:t>Alborz</w:t>
      </w:r>
      <w:proofErr w:type="spellEnd"/>
      <w:r w:rsidR="00C46F2D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A9A">
        <w:rPr>
          <w:rFonts w:ascii="Times New Roman" w:hAnsi="Times New Roman" w:cs="Times New Roman"/>
          <w:color w:val="000000"/>
          <w:sz w:val="28"/>
          <w:szCs w:val="28"/>
        </w:rPr>
        <w:t xml:space="preserve">regions, </w:t>
      </w:r>
      <w:r w:rsidR="00C46F2D" w:rsidRPr="008367DF">
        <w:rPr>
          <w:rFonts w:ascii="Times New Roman" w:hAnsi="Times New Roman" w:cs="Times New Roman"/>
          <w:color w:val="000000"/>
          <w:sz w:val="28"/>
          <w:szCs w:val="28"/>
        </w:rPr>
        <w:t xml:space="preserve">respectively. 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In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this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>research, all the main threatened classes (CR, EN as well VU) as well assembly of them comprise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d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four levels of important plant habitats </w:t>
      </w:r>
      <w:r w:rsidR="008367DF">
        <w:rPr>
          <w:rFonts w:asciiTheme="majorBidi" w:hAnsiTheme="majorBidi" w:cstheme="majorBidi"/>
          <w:sz w:val="28"/>
          <w:szCs w:val="28"/>
          <w:lang w:bidi="fa-IR"/>
        </w:rPr>
        <w:t>established in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proofErr w:type="spellStart"/>
      <w:r w:rsidR="008367DF" w:rsidRPr="008367DF">
        <w:rPr>
          <w:rFonts w:asciiTheme="majorBidi" w:hAnsiTheme="majorBidi" w:cstheme="majorBidi"/>
          <w:sz w:val="28"/>
          <w:szCs w:val="28"/>
          <w:lang w:bidi="fa-IR"/>
        </w:rPr>
        <w:t>Alborz</w:t>
      </w:r>
      <w:proofErr w:type="spellEnd"/>
      <w:r w:rsidR="008367DF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as well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 xml:space="preserve">the </w:t>
      </w:r>
      <w:r w:rsidR="008367DF" w:rsidRPr="008367DF">
        <w:rPr>
          <w:rFonts w:asciiTheme="majorBidi" w:hAnsiTheme="majorBidi" w:cstheme="majorBidi"/>
          <w:sz w:val="28"/>
          <w:szCs w:val="28"/>
          <w:lang w:bidi="fa-IR"/>
        </w:rPr>
        <w:t>Zagros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 xml:space="preserve"> regions 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>indicat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ing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the highest areas in terms of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i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mportant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p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lant 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a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>reas</w:t>
      </w:r>
      <w:r w:rsidR="005C2A9A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5C2A9A" w:rsidRPr="008367D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46F2D" w:rsidRPr="008367DF">
        <w:rPr>
          <w:rFonts w:asciiTheme="majorBidi" w:hAnsiTheme="majorBidi" w:cstheme="majorBidi"/>
          <w:sz w:val="28"/>
          <w:szCs w:val="28"/>
          <w:lang w:bidi="fa-IR"/>
        </w:rPr>
        <w:t>respectively.</w:t>
      </w:r>
    </w:p>
    <w:p w14:paraId="44754649" w14:textId="20A20076" w:rsidR="00505CFA" w:rsidRPr="00845634" w:rsidRDefault="00845634" w:rsidP="00845634">
      <w:pPr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Key Words: </w:t>
      </w:r>
      <w:r w:rsidRPr="00845634">
        <w:rPr>
          <w:rFonts w:ascii="Times New Roman" w:hAnsi="Times New Roman" w:cs="Times New Roman"/>
          <w:sz w:val="28"/>
          <w:szCs w:val="28"/>
          <w:lang w:bidi="fa-IR"/>
        </w:rPr>
        <w:t>CWR,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845634">
        <w:rPr>
          <w:rFonts w:ascii="Times New Roman" w:hAnsi="Times New Roman" w:cs="Times New Roman"/>
          <w:sz w:val="28"/>
          <w:szCs w:val="28"/>
          <w:lang w:bidi="fa-IR"/>
        </w:rPr>
        <w:t>conservation, Distribution patterns, Iran</w:t>
      </w:r>
    </w:p>
    <w:sectPr w:rsidR="00505CFA" w:rsidRPr="0084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1"/>
    <w:rsid w:val="000B7B86"/>
    <w:rsid w:val="00197561"/>
    <w:rsid w:val="00266A06"/>
    <w:rsid w:val="002B39EA"/>
    <w:rsid w:val="005C2A9A"/>
    <w:rsid w:val="006A17F9"/>
    <w:rsid w:val="006C47D4"/>
    <w:rsid w:val="007D1317"/>
    <w:rsid w:val="008101F3"/>
    <w:rsid w:val="008367DF"/>
    <w:rsid w:val="00845634"/>
    <w:rsid w:val="00A62C5F"/>
    <w:rsid w:val="00AE62D2"/>
    <w:rsid w:val="00BB5CFB"/>
    <w:rsid w:val="00C46F2D"/>
    <w:rsid w:val="00C82953"/>
    <w:rsid w:val="00E15222"/>
    <w:rsid w:val="00F110FF"/>
    <w:rsid w:val="00FA4369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B02E"/>
  <w15:chartTrackingRefBased/>
  <w15:docId w15:val="{08FF9F86-71E7-4CAC-A8D8-145B2F0F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A17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mehrabian@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2018-04-12T11:46:00Z</dcterms:created>
  <dcterms:modified xsi:type="dcterms:W3CDTF">2018-04-12T16:57:00Z</dcterms:modified>
</cp:coreProperties>
</file>