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2D" w:rsidRPr="004F5852" w:rsidRDefault="00443582" w:rsidP="003A73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Protected area</w:t>
      </w:r>
      <w:r w:rsidR="003A732D" w:rsidRPr="004F58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co-management initiatives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policy change through </w:t>
      </w:r>
      <w:r w:rsidRPr="00443582">
        <w:rPr>
          <w:rFonts w:ascii="Times New Roman" w:hAnsi="Times New Roman" w:cs="Times New Roman"/>
          <w:b/>
          <w:sz w:val="24"/>
          <w:szCs w:val="24"/>
          <w:lang w:val="en-US"/>
        </w:rPr>
        <w:t>foreign donor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32D" w:rsidRPr="004F5852">
        <w:rPr>
          <w:rFonts w:ascii="Times New Roman" w:hAnsi="Times New Roman" w:cs="Times New Roman"/>
          <w:b/>
          <w:sz w:val="24"/>
          <w:szCs w:val="24"/>
          <w:lang w:val="en-US"/>
        </w:rPr>
        <w:t>in Bangladesh</w:t>
      </w:r>
    </w:p>
    <w:p w:rsidR="00550549" w:rsidRDefault="00550549" w:rsidP="00E644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7368" w:rsidRPr="00226472" w:rsidRDefault="000C7368" w:rsidP="000C736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Pradip 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umar Sarker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Md Saifur Rahman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2647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Sohag Miah</w:t>
      </w:r>
      <w:r w:rsidR="0022647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and Lukas Giessen</w:t>
      </w:r>
      <w:r w:rsidR="00226472">
        <w:rPr>
          <w:rFonts w:ascii="Times New Roman" w:hAnsi="Times New Roman" w:cs="Times New Roman"/>
          <w:sz w:val="24"/>
          <w:szCs w:val="24"/>
          <w:vertAlign w:val="superscript"/>
        </w:rPr>
        <w:t>d</w:t>
      </w:r>
    </w:p>
    <w:p w:rsidR="00226472" w:rsidRPr="00226472" w:rsidRDefault="000C7368" w:rsidP="00226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6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226472">
        <w:rPr>
          <w:rFonts w:ascii="Times New Roman" w:hAnsi="Times New Roman" w:cs="Times New Roman"/>
          <w:sz w:val="24"/>
          <w:szCs w:val="24"/>
          <w:lang w:val="en-US"/>
        </w:rPr>
        <w:t>Chair</w:t>
      </w:r>
      <w:proofErr w:type="spellEnd"/>
      <w:r w:rsidRPr="00226472">
        <w:rPr>
          <w:rFonts w:ascii="Times New Roman" w:hAnsi="Times New Roman" w:cs="Times New Roman"/>
          <w:sz w:val="24"/>
          <w:szCs w:val="24"/>
          <w:lang w:val="en-US"/>
        </w:rPr>
        <w:t xml:space="preserve"> Group of Forest and Nature Conservation Policy, Georg-August University, Göttingen, Germany</w:t>
      </w:r>
      <w:r w:rsidRPr="0022647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226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226472">
        <w:rPr>
          <w:rFonts w:ascii="Times New Roman" w:hAnsi="Times New Roman" w:cs="Times New Roman"/>
          <w:sz w:val="24"/>
          <w:szCs w:val="24"/>
          <w:lang w:val="en-US"/>
        </w:rPr>
        <w:t>Ministry</w:t>
      </w:r>
      <w:proofErr w:type="spellEnd"/>
      <w:r w:rsidRPr="00226472">
        <w:rPr>
          <w:rFonts w:ascii="Times New Roman" w:hAnsi="Times New Roman" w:cs="Times New Roman"/>
          <w:sz w:val="24"/>
          <w:szCs w:val="24"/>
          <w:lang w:val="en-US"/>
        </w:rPr>
        <w:t xml:space="preserve"> of Planning, Government of the People's Republic of Bangladesh, Dhaka, Bangladesh</w:t>
      </w:r>
    </w:p>
    <w:p w:rsidR="00226472" w:rsidRPr="00226472" w:rsidRDefault="00226472" w:rsidP="002264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6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226472">
        <w:rPr>
          <w:rFonts w:ascii="Times New Roman" w:hAnsi="Times New Roman" w:cs="Times New Roman"/>
          <w:sz w:val="24"/>
          <w:szCs w:val="24"/>
          <w:lang w:val="en-US"/>
        </w:rPr>
        <w:t>Department</w:t>
      </w:r>
      <w:proofErr w:type="spellEnd"/>
      <w:r w:rsidRPr="00226472">
        <w:rPr>
          <w:rFonts w:ascii="Times New Roman" w:hAnsi="Times New Roman" w:cs="Times New Roman"/>
          <w:sz w:val="24"/>
          <w:szCs w:val="24"/>
          <w:lang w:val="en-US"/>
        </w:rPr>
        <w:t xml:space="preserve"> of Environmental and Analytical Chemistry, Kanazawa University, Japan</w:t>
      </w:r>
    </w:p>
    <w:p w:rsidR="00550549" w:rsidRPr="00226472" w:rsidRDefault="00226472" w:rsidP="00226472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64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226472">
        <w:rPr>
          <w:rFonts w:ascii="Times New Roman" w:hAnsi="Times New Roman" w:cs="Times New Roman"/>
          <w:sz w:val="24"/>
          <w:szCs w:val="24"/>
          <w:lang w:val="en-US"/>
        </w:rPr>
        <w:t>Department</w:t>
      </w:r>
      <w:proofErr w:type="spellEnd"/>
      <w:r w:rsidRPr="00226472">
        <w:rPr>
          <w:rFonts w:ascii="Times New Roman" w:hAnsi="Times New Roman" w:cs="Times New Roman"/>
          <w:sz w:val="24"/>
          <w:szCs w:val="24"/>
          <w:lang w:val="en-US"/>
        </w:rPr>
        <w:t xml:space="preserve"> of International Forest Governance, European Forest Institute (EFI), Bonn, Germany</w:t>
      </w:r>
      <w:r w:rsidR="000C7368" w:rsidRPr="0022647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A732D" w:rsidRPr="00E64471" w:rsidRDefault="003A732D" w:rsidP="00E644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585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00C2C" w:rsidRDefault="00E64471" w:rsidP="00A106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Protected areas are seen as central instruments for the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>conservation of biological diversity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well as wild resources for local livelihood security. Following the 4</w:t>
      </w:r>
      <w:r w:rsidRPr="00E644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orld Congress on National Parks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>and Protected Areas (CNPPA)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announcement,</w:t>
      </w:r>
      <w:r w:rsidRPr="00E64471">
        <w:t xml:space="preserve">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>Earth Summit in Rio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 xml:space="preserve"> and the ratification of the Biodiversity Convention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 xml:space="preserve"> Bangladesh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transform 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 xml:space="preserve">10.72% of the total 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country’s </w:t>
      </w:r>
      <w:r w:rsidRPr="00E64471">
        <w:rPr>
          <w:rFonts w:ascii="Times New Roman" w:hAnsi="Times New Roman" w:cs="Times New Roman"/>
          <w:sz w:val="24"/>
          <w:szCs w:val="24"/>
          <w:lang w:val="en-US"/>
        </w:rPr>
        <w:t>forest area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under protected </w:t>
      </w:r>
      <w:r w:rsidR="002706DC">
        <w:rPr>
          <w:rFonts w:ascii="Times New Roman" w:hAnsi="Times New Roman" w:cs="Times New Roman"/>
          <w:sz w:val="24"/>
          <w:szCs w:val="24"/>
          <w:lang w:val="en-US"/>
        </w:rPr>
        <w:t xml:space="preserve">forest </w:t>
      </w:r>
      <w:r w:rsidR="00EF0E64" w:rsidRPr="00E64471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 like other developing countries. </w:t>
      </w:r>
      <w:r w:rsidR="002706D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F0E64">
        <w:rPr>
          <w:rFonts w:ascii="Times New Roman" w:hAnsi="Times New Roman" w:cs="Times New Roman"/>
          <w:sz w:val="24"/>
          <w:szCs w:val="24"/>
          <w:lang w:val="en-US"/>
        </w:rPr>
        <w:t xml:space="preserve"> 2004, </w:t>
      </w:r>
      <w:r w:rsidR="002706DC" w:rsidRPr="002706DC">
        <w:rPr>
          <w:rFonts w:ascii="Times New Roman" w:hAnsi="Times New Roman" w:cs="Times New Roman"/>
          <w:sz w:val="24"/>
          <w:szCs w:val="24"/>
          <w:lang w:val="en-US"/>
        </w:rPr>
        <w:t xml:space="preserve">US Agency for International Development (USAID) </w:t>
      </w:r>
      <w:r w:rsidR="002706DC" w:rsidRPr="002706DC">
        <w:rPr>
          <w:rFonts w:ascii="Times New Roman" w:hAnsi="Times New Roman" w:cs="Times New Roman"/>
          <w:sz w:val="24"/>
          <w:szCs w:val="24"/>
          <w:lang w:val="en-US"/>
        </w:rPr>
        <w:t xml:space="preserve">introduced forest co-management approach </w:t>
      </w:r>
      <w:r w:rsidR="00EF0E64" w:rsidRPr="00EF0E64">
        <w:rPr>
          <w:rFonts w:ascii="Times New Roman" w:hAnsi="Times New Roman" w:cs="Times New Roman"/>
          <w:sz w:val="24"/>
          <w:szCs w:val="24"/>
          <w:lang w:val="en-US"/>
        </w:rPr>
        <w:t>that sustain both local livelihoods and the conservation of</w:t>
      </w:r>
      <w:r w:rsidRPr="00EF0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6DC">
        <w:rPr>
          <w:rFonts w:ascii="Times New Roman" w:hAnsi="Times New Roman" w:cs="Times New Roman"/>
          <w:sz w:val="24"/>
          <w:szCs w:val="24"/>
          <w:lang w:val="en-US"/>
        </w:rPr>
        <w:t>nature. Scholarly says</w:t>
      </w:r>
      <w:r w:rsidR="00A10639" w:rsidRPr="00A1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639" w:rsidRPr="00342512">
        <w:rPr>
          <w:rFonts w:ascii="Times New Roman" w:hAnsi="Times New Roman" w:cs="Times New Roman"/>
          <w:sz w:val="24"/>
          <w:szCs w:val="24"/>
          <w:lang w:val="en-US"/>
        </w:rPr>
        <w:t>in the field of policy studies</w:t>
      </w:r>
      <w:r w:rsidR="00A10639">
        <w:rPr>
          <w:rFonts w:ascii="Times New Roman" w:hAnsi="Times New Roman" w:cs="Times New Roman"/>
          <w:sz w:val="24"/>
          <w:szCs w:val="24"/>
          <w:lang w:val="en-US"/>
        </w:rPr>
        <w:t xml:space="preserve"> that t</w:t>
      </w:r>
      <w:r w:rsidR="00342512" w:rsidRPr="00342512">
        <w:rPr>
          <w:rFonts w:ascii="Times New Roman" w:hAnsi="Times New Roman" w:cs="Times New Roman"/>
          <w:sz w:val="24"/>
          <w:szCs w:val="24"/>
          <w:lang w:val="en-US"/>
        </w:rPr>
        <w:t>he access of non-domestic actors and their policy influence in a particular sector</w:t>
      </w:r>
      <w:r w:rsidR="00A10639">
        <w:rPr>
          <w:rFonts w:ascii="Times New Roman" w:hAnsi="Times New Roman" w:cs="Times New Roman"/>
          <w:sz w:val="24"/>
          <w:szCs w:val="24"/>
          <w:lang w:val="en-US"/>
        </w:rPr>
        <w:t>. This study</w:t>
      </w:r>
      <w:r w:rsidR="00342512" w:rsidRPr="00342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639" w:rsidRPr="00342512">
        <w:rPr>
          <w:rFonts w:ascii="Times New Roman" w:hAnsi="Times New Roman" w:cs="Times New Roman"/>
          <w:sz w:val="24"/>
          <w:szCs w:val="24"/>
          <w:lang w:val="en-US"/>
        </w:rPr>
        <w:t>explains</w:t>
      </w:r>
      <w:r w:rsidR="00342512" w:rsidRPr="00342512">
        <w:rPr>
          <w:rFonts w:ascii="Times New Roman" w:hAnsi="Times New Roman" w:cs="Times New Roman"/>
          <w:sz w:val="24"/>
          <w:szCs w:val="24"/>
          <w:lang w:val="en-US"/>
        </w:rPr>
        <w:t xml:space="preserve"> collectively using the concepts of policy change process, global governance theorem of direct access to domestic policy-making process and the bureaucratic politics theory from development policy analysis. A qualitative-qualitative case study of USAID induced forest co-management development initiatives including a process tracing method was employed to recognize the influence of a foreign donor for policy changes in a recipient country. USAID as a foreign donor has in</w:t>
      </w:r>
      <w:r w:rsidR="00342512">
        <w:rPr>
          <w:rFonts w:ascii="Times New Roman" w:hAnsi="Times New Roman" w:cs="Times New Roman"/>
          <w:sz w:val="24"/>
          <w:szCs w:val="24"/>
          <w:lang w:val="en-US"/>
        </w:rPr>
        <w:t>itiat</w:t>
      </w:r>
      <w:r w:rsidR="00342512" w:rsidRPr="00342512">
        <w:rPr>
          <w:rFonts w:ascii="Times New Roman" w:hAnsi="Times New Roman" w:cs="Times New Roman"/>
          <w:sz w:val="24"/>
          <w:szCs w:val="24"/>
          <w:lang w:val="en-US"/>
        </w:rPr>
        <w:t>ed forest co-management development concept altering or initiating important policy and institutional settings in Bangladesh. The changes were the result of a combination of development inputs and policy instruments including funding, technical assistance, capacity building, training and advisory programs approached from the donor. The study concludes that simultaneously with their formal interest</w:t>
      </w:r>
      <w:r w:rsidR="00A106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2512" w:rsidRPr="00342512">
        <w:rPr>
          <w:rFonts w:ascii="Times New Roman" w:hAnsi="Times New Roman" w:cs="Times New Roman"/>
          <w:sz w:val="24"/>
          <w:szCs w:val="24"/>
          <w:lang w:val="en-US"/>
        </w:rPr>
        <w:t xml:space="preserve"> foreign donors tend to pursue their informal political interests such as policy changes in a sovereign country.</w:t>
      </w:r>
    </w:p>
    <w:p w:rsidR="00550549" w:rsidRDefault="00550549" w:rsidP="00A106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0549" w:rsidRPr="00E64471" w:rsidRDefault="00550549" w:rsidP="005505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 words: Protected area, Co-management, livelihood, Bangladesh, P</w:t>
      </w:r>
      <w:r w:rsidRPr="00342512">
        <w:rPr>
          <w:rFonts w:ascii="Times New Roman" w:hAnsi="Times New Roman" w:cs="Times New Roman"/>
          <w:sz w:val="24"/>
          <w:szCs w:val="24"/>
          <w:lang w:val="en-US"/>
        </w:rPr>
        <w:t>olicy change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2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42512">
        <w:rPr>
          <w:rFonts w:ascii="Times New Roman" w:hAnsi="Times New Roman" w:cs="Times New Roman"/>
          <w:sz w:val="24"/>
          <w:szCs w:val="24"/>
          <w:lang w:val="en-US"/>
        </w:rPr>
        <w:t>ureaucratic politics</w:t>
      </w:r>
    </w:p>
    <w:sectPr w:rsidR="00550549" w:rsidRPr="00E6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6C"/>
    <w:rsid w:val="000C7368"/>
    <w:rsid w:val="0012046C"/>
    <w:rsid w:val="00226472"/>
    <w:rsid w:val="002706DC"/>
    <w:rsid w:val="00342512"/>
    <w:rsid w:val="003A732D"/>
    <w:rsid w:val="00443582"/>
    <w:rsid w:val="00550549"/>
    <w:rsid w:val="006E3755"/>
    <w:rsid w:val="0079370C"/>
    <w:rsid w:val="008F1F09"/>
    <w:rsid w:val="00A10639"/>
    <w:rsid w:val="00AC6FBB"/>
    <w:rsid w:val="00E64471"/>
    <w:rsid w:val="00E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86F3"/>
  <w15:chartTrackingRefBased/>
  <w15:docId w15:val="{0D208E3B-73C2-4ED3-840D-CFAAE3B3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2D"/>
    <w:pPr>
      <w:spacing w:after="200" w:line="276" w:lineRule="auto"/>
    </w:pPr>
    <w:rPr>
      <w:rFonts w:eastAsiaTheme="minorEastAs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472"/>
    <w:pPr>
      <w:spacing w:after="0" w:line="240" w:lineRule="auto"/>
    </w:pPr>
    <w:rPr>
      <w:rFonts w:eastAsiaTheme="minorEastAsi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 Kumar Sarker</dc:creator>
  <cp:keywords/>
  <dc:description/>
  <cp:lastModifiedBy>Pradip Kumar Sarker</cp:lastModifiedBy>
  <cp:revision>5</cp:revision>
  <dcterms:created xsi:type="dcterms:W3CDTF">2018-04-11T11:32:00Z</dcterms:created>
  <dcterms:modified xsi:type="dcterms:W3CDTF">2018-04-11T17:51:00Z</dcterms:modified>
</cp:coreProperties>
</file>