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2E32" w:rsidRPr="00096C06" w:rsidRDefault="00AE2E32" w:rsidP="00AE2E32">
      <w:pPr>
        <w:jc w:val="both"/>
        <w:rPr>
          <w:rFonts w:ascii="Cambria" w:hAnsi="Cambria"/>
          <w:sz w:val="24"/>
          <w:szCs w:val="24"/>
        </w:rPr>
      </w:pPr>
      <w:r w:rsidRPr="00096C06">
        <w:rPr>
          <w:rFonts w:ascii="Cambria" w:hAnsi="Cambria"/>
          <w:sz w:val="24"/>
          <w:szCs w:val="24"/>
        </w:rPr>
        <w:t>Maize is the most widely grown cereal in Nigeria</w:t>
      </w:r>
      <w:r>
        <w:rPr>
          <w:rFonts w:ascii="Cambria" w:hAnsi="Cambria"/>
          <w:sz w:val="24"/>
          <w:szCs w:val="24"/>
        </w:rPr>
        <w:t xml:space="preserve"> and yet its productivity has remained low</w:t>
      </w:r>
      <w:r w:rsidRPr="00096C06">
        <w:rPr>
          <w:rFonts w:ascii="Cambria" w:hAnsi="Cambria"/>
          <w:sz w:val="24"/>
          <w:szCs w:val="24"/>
        </w:rPr>
        <w:t xml:space="preserve">. </w:t>
      </w:r>
      <w:r>
        <w:rPr>
          <w:rFonts w:ascii="Cambria" w:hAnsi="Cambria"/>
          <w:sz w:val="24"/>
          <w:szCs w:val="24"/>
        </w:rPr>
        <w:t xml:space="preserve">Blanket and imbalanced nutrient recommendations are one of the major reasons for low nutrient use efficiency and low crop productivity. </w:t>
      </w:r>
      <w:r w:rsidRPr="00096C06">
        <w:rPr>
          <w:rFonts w:ascii="Cambria" w:hAnsi="Cambria"/>
          <w:sz w:val="24"/>
          <w:szCs w:val="24"/>
        </w:rPr>
        <w:t xml:space="preserve">The QUEFTS (quantitative evaluation of fertility of tropical soils) </w:t>
      </w:r>
      <w:r>
        <w:rPr>
          <w:rFonts w:ascii="Cambria" w:hAnsi="Cambria"/>
          <w:sz w:val="24"/>
          <w:szCs w:val="24"/>
        </w:rPr>
        <w:t xml:space="preserve">model </w:t>
      </w:r>
      <w:r w:rsidRPr="00096C06">
        <w:rPr>
          <w:rFonts w:ascii="Cambria" w:hAnsi="Cambria"/>
          <w:sz w:val="24"/>
          <w:szCs w:val="24"/>
        </w:rPr>
        <w:t>was used to estimate sit</w:t>
      </w:r>
      <w:r>
        <w:rPr>
          <w:rFonts w:ascii="Cambria" w:hAnsi="Cambria"/>
          <w:sz w:val="24"/>
          <w:szCs w:val="24"/>
        </w:rPr>
        <w:t>e</w:t>
      </w:r>
      <w:r w:rsidRPr="00096C06">
        <w:rPr>
          <w:rFonts w:ascii="Cambria" w:hAnsi="Cambria"/>
          <w:sz w:val="24"/>
          <w:szCs w:val="24"/>
        </w:rPr>
        <w:t>-specific nitrogen (N), phosphorus (P) and potassium (</w:t>
      </w:r>
      <w:r>
        <w:rPr>
          <w:rFonts w:ascii="Cambria" w:hAnsi="Cambria"/>
          <w:sz w:val="24"/>
          <w:szCs w:val="24"/>
        </w:rPr>
        <w:t>K</w:t>
      </w:r>
      <w:r w:rsidRPr="00096C06">
        <w:rPr>
          <w:rFonts w:ascii="Cambria" w:hAnsi="Cambria"/>
          <w:sz w:val="24"/>
          <w:szCs w:val="24"/>
        </w:rPr>
        <w:t xml:space="preserve">) requirements for two </w:t>
      </w:r>
      <w:r>
        <w:rPr>
          <w:rFonts w:ascii="Cambria" w:hAnsi="Cambria"/>
          <w:sz w:val="24"/>
          <w:szCs w:val="24"/>
        </w:rPr>
        <w:t xml:space="preserve">different </w:t>
      </w:r>
      <w:r w:rsidRPr="00096C06">
        <w:rPr>
          <w:rFonts w:ascii="Cambria" w:hAnsi="Cambria"/>
          <w:sz w:val="24"/>
          <w:szCs w:val="24"/>
        </w:rPr>
        <w:t xml:space="preserve">maize </w:t>
      </w:r>
      <w:r>
        <w:rPr>
          <w:rFonts w:ascii="Cambria" w:hAnsi="Cambria"/>
          <w:sz w:val="24"/>
          <w:szCs w:val="24"/>
        </w:rPr>
        <w:t xml:space="preserve">varieties from two </w:t>
      </w:r>
      <w:r w:rsidRPr="00096C06">
        <w:rPr>
          <w:rFonts w:ascii="Cambria" w:hAnsi="Cambria"/>
          <w:sz w:val="24"/>
          <w:szCs w:val="24"/>
        </w:rPr>
        <w:t>maturity groups</w:t>
      </w:r>
      <w:r>
        <w:rPr>
          <w:rFonts w:ascii="Cambria" w:hAnsi="Cambria"/>
          <w:sz w:val="24"/>
          <w:szCs w:val="24"/>
        </w:rPr>
        <w:t>, i.e.</w:t>
      </w:r>
      <w:r w:rsidRPr="00096C06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 xml:space="preserve">a hybrid variety  </w:t>
      </w:r>
      <w:r w:rsidRPr="00DE3CFE">
        <w:rPr>
          <w:rFonts w:ascii="Cambria" w:hAnsi="Cambria"/>
          <w:i/>
          <w:sz w:val="24"/>
          <w:szCs w:val="24"/>
        </w:rPr>
        <w:t>Oba Super-1</w:t>
      </w:r>
      <w:r w:rsidRPr="00096C06">
        <w:rPr>
          <w:rFonts w:ascii="Cambria" w:hAnsi="Cambria"/>
          <w:sz w:val="24"/>
          <w:szCs w:val="24"/>
        </w:rPr>
        <w:t xml:space="preserve"> (105-110 days to maturity) and </w:t>
      </w:r>
      <w:r>
        <w:rPr>
          <w:rFonts w:ascii="Cambria" w:hAnsi="Cambria"/>
          <w:sz w:val="24"/>
          <w:szCs w:val="24"/>
        </w:rPr>
        <w:t xml:space="preserve">an open-pollinated variety </w:t>
      </w:r>
      <w:r w:rsidRPr="00DE3CFE">
        <w:rPr>
          <w:rFonts w:ascii="Cambria" w:hAnsi="Cambria"/>
          <w:i/>
          <w:sz w:val="24"/>
          <w:szCs w:val="24"/>
        </w:rPr>
        <w:t>EVDT-W-STR</w:t>
      </w:r>
      <w:r w:rsidRPr="00096C06">
        <w:rPr>
          <w:rFonts w:ascii="Cambria" w:hAnsi="Cambria"/>
          <w:sz w:val="24"/>
          <w:szCs w:val="24"/>
        </w:rPr>
        <w:t xml:space="preserve"> (90-95 days to maturity) in </w:t>
      </w:r>
      <w:r>
        <w:rPr>
          <w:rFonts w:ascii="Cambria" w:hAnsi="Cambria"/>
          <w:sz w:val="24"/>
          <w:szCs w:val="24"/>
        </w:rPr>
        <w:t xml:space="preserve">the </w:t>
      </w:r>
      <w:r w:rsidRPr="00096C06">
        <w:rPr>
          <w:rFonts w:ascii="Cambria" w:hAnsi="Cambria"/>
          <w:sz w:val="24"/>
          <w:szCs w:val="24"/>
        </w:rPr>
        <w:t xml:space="preserve">northern Nigerian savannah </w:t>
      </w:r>
      <w:proofErr w:type="spellStart"/>
      <w:r w:rsidRPr="00096C06">
        <w:rPr>
          <w:rFonts w:ascii="Cambria" w:hAnsi="Cambria"/>
          <w:sz w:val="24"/>
          <w:szCs w:val="24"/>
        </w:rPr>
        <w:t>agro</w:t>
      </w:r>
      <w:proofErr w:type="spellEnd"/>
      <w:r w:rsidRPr="00096C06">
        <w:rPr>
          <w:rFonts w:ascii="Cambria" w:hAnsi="Cambria"/>
          <w:sz w:val="24"/>
          <w:szCs w:val="24"/>
        </w:rPr>
        <w:t>-ecological zone. Data from</w:t>
      </w:r>
      <w:r>
        <w:rPr>
          <w:rFonts w:ascii="Cambria" w:hAnsi="Cambria"/>
          <w:sz w:val="24"/>
          <w:szCs w:val="24"/>
        </w:rPr>
        <w:t xml:space="preserve"> </w:t>
      </w:r>
      <w:r w:rsidRPr="00096C06">
        <w:rPr>
          <w:rFonts w:ascii="Cambria" w:hAnsi="Cambria"/>
          <w:sz w:val="24"/>
          <w:szCs w:val="24"/>
        </w:rPr>
        <w:t xml:space="preserve">on-farm nutrient omission trials conducted in </w:t>
      </w:r>
      <w:r>
        <w:rPr>
          <w:rFonts w:ascii="Cambria" w:hAnsi="Cambria"/>
          <w:sz w:val="24"/>
          <w:szCs w:val="24"/>
        </w:rPr>
        <w:t xml:space="preserve">the </w:t>
      </w:r>
      <w:r w:rsidRPr="00096C06">
        <w:rPr>
          <w:rFonts w:ascii="Cambria" w:hAnsi="Cambria"/>
          <w:sz w:val="24"/>
          <w:szCs w:val="24"/>
        </w:rPr>
        <w:t xml:space="preserve">2015 and 2016 rainy seasons across </w:t>
      </w:r>
      <w:r>
        <w:rPr>
          <w:rFonts w:ascii="Cambria" w:hAnsi="Cambria"/>
          <w:sz w:val="24"/>
          <w:szCs w:val="24"/>
        </w:rPr>
        <w:t xml:space="preserve">the </w:t>
      </w:r>
      <w:r w:rsidRPr="00096C06">
        <w:rPr>
          <w:rFonts w:ascii="Cambria" w:hAnsi="Cambria"/>
          <w:sz w:val="24"/>
          <w:szCs w:val="24"/>
        </w:rPr>
        <w:t xml:space="preserve">northern Nigerian savannah were used to calibrate QUEFTS model. The parameters of maximum accumulation (a) and dilution (d) in kg grain per kg nutrient for the model were N (28, 64), P (169, 442), K (17, 79) for </w:t>
      </w:r>
      <w:r w:rsidRPr="00CA7A0E">
        <w:rPr>
          <w:rFonts w:ascii="Cambria" w:hAnsi="Cambria"/>
          <w:i/>
          <w:sz w:val="24"/>
          <w:szCs w:val="24"/>
        </w:rPr>
        <w:t>Oba Super-1</w:t>
      </w:r>
      <w:r w:rsidRPr="00096C06">
        <w:rPr>
          <w:rFonts w:ascii="Cambria" w:hAnsi="Cambria"/>
          <w:sz w:val="24"/>
          <w:szCs w:val="24"/>
        </w:rPr>
        <w:t xml:space="preserve"> and N (32, 71), P (209, 528), K (30, 92) for </w:t>
      </w:r>
      <w:r w:rsidRPr="00CA7A0E">
        <w:rPr>
          <w:rFonts w:ascii="Cambria" w:hAnsi="Cambria"/>
          <w:i/>
          <w:sz w:val="24"/>
          <w:szCs w:val="24"/>
        </w:rPr>
        <w:t>EVDT-W-STR</w:t>
      </w:r>
      <w:r w:rsidRPr="00096C06">
        <w:rPr>
          <w:rFonts w:ascii="Cambria" w:hAnsi="Cambria"/>
          <w:sz w:val="24"/>
          <w:szCs w:val="24"/>
        </w:rPr>
        <w:t xml:space="preserve">, respectively. The model showed nutrient contents of 17.2, 2.5 and 15.4 kg N, P, and K per 1000 kg of </w:t>
      </w:r>
      <w:r w:rsidRPr="00CA7A0E">
        <w:rPr>
          <w:rFonts w:ascii="Cambria" w:hAnsi="Cambria"/>
          <w:i/>
          <w:sz w:val="24"/>
          <w:szCs w:val="24"/>
        </w:rPr>
        <w:t>Oba Super-1</w:t>
      </w:r>
      <w:r w:rsidRPr="00096C06">
        <w:rPr>
          <w:rFonts w:ascii="Cambria" w:hAnsi="Cambria"/>
          <w:sz w:val="24"/>
          <w:szCs w:val="24"/>
        </w:rPr>
        <w:t xml:space="preserve"> grain and 13.7, 2.6 and 11.2 kg N, P and K per 1000 kg of </w:t>
      </w:r>
      <w:r w:rsidRPr="00CA7A0E">
        <w:rPr>
          <w:rFonts w:ascii="Cambria" w:hAnsi="Cambria"/>
          <w:i/>
          <w:sz w:val="24"/>
          <w:szCs w:val="24"/>
        </w:rPr>
        <w:t>EVDT-W-STR</w:t>
      </w:r>
      <w:r w:rsidRPr="00096C06">
        <w:rPr>
          <w:rFonts w:ascii="Cambria" w:hAnsi="Cambria"/>
          <w:sz w:val="24"/>
          <w:szCs w:val="24"/>
        </w:rPr>
        <w:t xml:space="preserve"> grain. These results suggested an average NPK ratio in the plant dry matter of about 6.9:1:6.2 for </w:t>
      </w:r>
      <w:r w:rsidRPr="00CA7A0E">
        <w:rPr>
          <w:rFonts w:ascii="Cambria" w:hAnsi="Cambria"/>
          <w:i/>
          <w:sz w:val="24"/>
          <w:szCs w:val="24"/>
        </w:rPr>
        <w:t>Oba Supa-1</w:t>
      </w:r>
      <w:r w:rsidRPr="00096C06">
        <w:rPr>
          <w:rFonts w:ascii="Cambria" w:hAnsi="Cambria"/>
          <w:sz w:val="24"/>
          <w:szCs w:val="24"/>
        </w:rPr>
        <w:t xml:space="preserve"> and 5.4:1:4.3</w:t>
      </w:r>
      <w:r>
        <w:rPr>
          <w:rFonts w:ascii="Cambria" w:hAnsi="Cambria"/>
          <w:sz w:val="24"/>
          <w:szCs w:val="24"/>
        </w:rPr>
        <w:t xml:space="preserve"> for </w:t>
      </w:r>
      <w:r w:rsidRPr="00CA7A0E">
        <w:rPr>
          <w:rFonts w:ascii="Cambria" w:hAnsi="Cambria"/>
          <w:i/>
          <w:sz w:val="24"/>
          <w:szCs w:val="24"/>
        </w:rPr>
        <w:t>EVDT-W-STR</w:t>
      </w:r>
      <w:r w:rsidRPr="00096C06">
        <w:rPr>
          <w:rFonts w:ascii="Cambria" w:hAnsi="Cambria"/>
          <w:sz w:val="24"/>
          <w:szCs w:val="24"/>
        </w:rPr>
        <w:t>. The observed grain yields were in good agreement with the values simulated by the calibrated model (r</w:t>
      </w:r>
      <w:r w:rsidRPr="00096C06">
        <w:rPr>
          <w:rFonts w:ascii="Cambria" w:hAnsi="Cambria"/>
          <w:sz w:val="24"/>
          <w:szCs w:val="24"/>
          <w:vertAlign w:val="superscript"/>
        </w:rPr>
        <w:t>2</w:t>
      </w:r>
      <w:r w:rsidRPr="00096C06">
        <w:rPr>
          <w:rFonts w:ascii="Cambria" w:hAnsi="Cambria"/>
          <w:sz w:val="24"/>
          <w:szCs w:val="24"/>
        </w:rPr>
        <w:t xml:space="preserve"> = 0.76 and 0.90 for </w:t>
      </w:r>
      <w:r w:rsidRPr="00CA7A0E">
        <w:rPr>
          <w:rFonts w:ascii="Cambria" w:hAnsi="Cambria"/>
          <w:i/>
          <w:sz w:val="24"/>
          <w:szCs w:val="24"/>
        </w:rPr>
        <w:t xml:space="preserve">Oba Super-1 </w:t>
      </w:r>
      <w:r w:rsidRPr="00096C06">
        <w:rPr>
          <w:rFonts w:ascii="Cambria" w:hAnsi="Cambria"/>
          <w:sz w:val="24"/>
          <w:szCs w:val="24"/>
        </w:rPr>
        <w:t xml:space="preserve">and </w:t>
      </w:r>
      <w:r w:rsidRPr="00CA7A0E">
        <w:rPr>
          <w:rFonts w:ascii="Cambria" w:hAnsi="Cambria"/>
          <w:i/>
          <w:sz w:val="24"/>
          <w:szCs w:val="24"/>
        </w:rPr>
        <w:t>EVDT-W-STR</w:t>
      </w:r>
      <w:r w:rsidRPr="00096C06">
        <w:rPr>
          <w:rFonts w:ascii="Cambria" w:hAnsi="Cambria"/>
          <w:sz w:val="24"/>
          <w:szCs w:val="24"/>
        </w:rPr>
        <w:t xml:space="preserve">, respectively), indicating that the model can be used for site-specific fertilizer recommendations </w:t>
      </w:r>
      <w:r>
        <w:rPr>
          <w:rFonts w:ascii="Cambria" w:hAnsi="Cambria"/>
          <w:sz w:val="24"/>
          <w:szCs w:val="24"/>
        </w:rPr>
        <w:t xml:space="preserve">for maize </w:t>
      </w:r>
      <w:r w:rsidRPr="00096C06">
        <w:rPr>
          <w:rFonts w:ascii="Cambria" w:hAnsi="Cambria"/>
          <w:sz w:val="24"/>
          <w:szCs w:val="24"/>
        </w:rPr>
        <w:t xml:space="preserve">in </w:t>
      </w:r>
      <w:r>
        <w:rPr>
          <w:rFonts w:ascii="Cambria" w:hAnsi="Cambria"/>
          <w:sz w:val="24"/>
          <w:szCs w:val="24"/>
        </w:rPr>
        <w:t xml:space="preserve">the </w:t>
      </w:r>
      <w:r w:rsidRPr="00096C06">
        <w:rPr>
          <w:rFonts w:ascii="Cambria" w:hAnsi="Cambria"/>
          <w:sz w:val="24"/>
          <w:szCs w:val="24"/>
        </w:rPr>
        <w:t xml:space="preserve">northern Nigerian savannah </w:t>
      </w:r>
      <w:proofErr w:type="spellStart"/>
      <w:r w:rsidRPr="00096C06">
        <w:rPr>
          <w:rFonts w:ascii="Cambria" w:hAnsi="Cambria"/>
          <w:sz w:val="24"/>
          <w:szCs w:val="24"/>
        </w:rPr>
        <w:t>agro</w:t>
      </w:r>
      <w:proofErr w:type="spellEnd"/>
      <w:r w:rsidRPr="00096C06">
        <w:rPr>
          <w:rFonts w:ascii="Cambria" w:hAnsi="Cambria"/>
          <w:sz w:val="24"/>
          <w:szCs w:val="24"/>
        </w:rPr>
        <w:t>-ecological zone.</w:t>
      </w:r>
    </w:p>
    <w:p w:rsidR="00C61CF2" w:rsidRDefault="00C61CF2">
      <w:bookmarkStart w:id="0" w:name="_GoBack"/>
      <w:bookmarkEnd w:id="0"/>
    </w:p>
    <w:sectPr w:rsidR="00C61CF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E32"/>
    <w:rsid w:val="00AE2E32"/>
    <w:rsid w:val="00C6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386DD5-7995-43B4-9B8A-F53550917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E2E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1413</Characters>
  <Application>Microsoft Office Word</Application>
  <DocSecurity>0</DocSecurity>
  <Lines>11</Lines>
  <Paragraphs>3</Paragraphs>
  <ScaleCrop>false</ScaleCrop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Bello Muhammad Shehu</dc:creator>
  <cp:keywords/>
  <dc:description/>
  <cp:lastModifiedBy>Bello Muhammad Shehu</cp:lastModifiedBy>
  <cp:revision>1</cp:revision>
  <dcterms:created xsi:type="dcterms:W3CDTF">2018-04-10T13:15:00Z</dcterms:created>
  <dcterms:modified xsi:type="dcterms:W3CDTF">2018-04-10T13:15:00Z</dcterms:modified>
</cp:coreProperties>
</file>