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14" w:rsidRDefault="00027D14" w:rsidP="00027D14">
      <w:pPr>
        <w:rPr>
          <w:b/>
        </w:rPr>
      </w:pPr>
      <w:r>
        <w:rPr>
          <w:b/>
          <w:bCs/>
          <w:lang w:val="en-US"/>
        </w:rPr>
        <w:t>Let</w:t>
      </w:r>
      <w:r w:rsidR="009003A5">
        <w:rPr>
          <w:b/>
          <w:bCs/>
          <w:lang w:val="en-US"/>
        </w:rPr>
        <w:t xml:space="preserve"> the</w:t>
      </w:r>
      <w:r>
        <w:rPr>
          <w:b/>
          <w:bCs/>
          <w:lang w:val="en-US"/>
        </w:rPr>
        <w:t xml:space="preserve"> local</w:t>
      </w:r>
      <w:r w:rsidR="009003A5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lead: </w:t>
      </w:r>
      <w:r w:rsidRPr="00027D14">
        <w:rPr>
          <w:b/>
        </w:rPr>
        <w:t>Empoweri</w:t>
      </w:r>
      <w:r>
        <w:rPr>
          <w:b/>
        </w:rPr>
        <w:t xml:space="preserve">ng poor to manage </w:t>
      </w:r>
      <w:r w:rsidR="00223C13">
        <w:rPr>
          <w:b/>
        </w:rPr>
        <w:t xml:space="preserve">tropical fruit tree </w:t>
      </w:r>
      <w:r w:rsidRPr="00027D14">
        <w:rPr>
          <w:b/>
        </w:rPr>
        <w:t xml:space="preserve">diversity </w:t>
      </w:r>
      <w:r>
        <w:rPr>
          <w:b/>
        </w:rPr>
        <w:t>and adversity</w:t>
      </w:r>
      <w:r w:rsidR="000E2945">
        <w:rPr>
          <w:rStyle w:val="FootnoteReference"/>
          <w:b/>
          <w:bCs/>
          <w:lang w:val="en-US"/>
        </w:rPr>
        <w:footnoteReference w:id="1"/>
      </w:r>
    </w:p>
    <w:p w:rsidR="00154784" w:rsidRDefault="00154784" w:rsidP="000171A5">
      <w:pPr>
        <w:rPr>
          <w:b/>
          <w:bCs/>
          <w:lang w:val="en-US"/>
        </w:rPr>
      </w:pPr>
    </w:p>
    <w:p w:rsidR="000171A5" w:rsidRPr="0047539E" w:rsidRDefault="000171A5" w:rsidP="000171A5">
      <w:pPr>
        <w:rPr>
          <w:b/>
          <w:bCs/>
          <w:lang w:val="en-US"/>
        </w:rPr>
      </w:pPr>
      <w:r>
        <w:rPr>
          <w:b/>
          <w:bCs/>
          <w:lang w:val="en-US"/>
        </w:rPr>
        <w:t>Bhuwon Sthapit</w:t>
      </w:r>
      <w:r w:rsidR="000E2945" w:rsidRPr="0047539E">
        <w:rPr>
          <w:rStyle w:val="FootnoteReference"/>
          <w:b/>
          <w:bCs/>
          <w:lang w:val="en-US"/>
        </w:rPr>
        <w:footnoteReference w:id="2"/>
      </w:r>
      <w:r w:rsidR="0036797C" w:rsidRPr="0047539E">
        <w:rPr>
          <w:b/>
          <w:bCs/>
          <w:lang w:val="en-US"/>
        </w:rPr>
        <w:t>, Vasudeva Ramesh</w:t>
      </w:r>
      <w:r w:rsidR="0047539E">
        <w:rPr>
          <w:rStyle w:val="FootnoteReference"/>
          <w:b/>
          <w:bCs/>
          <w:lang w:val="en-US"/>
        </w:rPr>
        <w:footnoteReference w:id="3"/>
      </w:r>
      <w:r w:rsidR="0036797C" w:rsidRPr="0047539E">
        <w:rPr>
          <w:b/>
          <w:bCs/>
          <w:lang w:val="en-US"/>
        </w:rPr>
        <w:t xml:space="preserve">, </w:t>
      </w:r>
      <w:r w:rsidR="00E22BF0" w:rsidRPr="0047539E">
        <w:rPr>
          <w:b/>
        </w:rPr>
        <w:t>Parthasarathy Villupanoor</w:t>
      </w:r>
      <w:r w:rsidR="00D85F65">
        <w:rPr>
          <w:rStyle w:val="FootnoteReference"/>
          <w:b/>
        </w:rPr>
        <w:footnoteReference w:id="4"/>
      </w:r>
      <w:r w:rsidR="00E22BF0" w:rsidRPr="0047539E">
        <w:rPr>
          <w:b/>
        </w:rPr>
        <w:t xml:space="preserve">, </w:t>
      </w:r>
      <w:r w:rsidR="00D85F65">
        <w:rPr>
          <w:b/>
        </w:rPr>
        <w:t xml:space="preserve">Shailendra </w:t>
      </w:r>
      <w:r w:rsidR="00E22BF0" w:rsidRPr="0047539E">
        <w:rPr>
          <w:b/>
        </w:rPr>
        <w:t>Rajan</w:t>
      </w:r>
      <w:r w:rsidR="00D85F65">
        <w:rPr>
          <w:rStyle w:val="FootnoteReference"/>
          <w:b/>
        </w:rPr>
        <w:footnoteReference w:id="5"/>
      </w:r>
      <w:r w:rsidR="00E22BF0" w:rsidRPr="0047539E">
        <w:rPr>
          <w:b/>
        </w:rPr>
        <w:t xml:space="preserve">, </w:t>
      </w:r>
      <w:r w:rsidR="0036797C" w:rsidRPr="0047539E">
        <w:rPr>
          <w:b/>
          <w:bCs/>
          <w:lang w:val="en-US"/>
        </w:rPr>
        <w:t>Idha</w:t>
      </w:r>
      <w:r w:rsidR="00E22BF0" w:rsidRPr="0047539E">
        <w:rPr>
          <w:b/>
        </w:rPr>
        <w:t xml:space="preserve"> </w:t>
      </w:r>
      <w:r w:rsidR="00E22BF0" w:rsidRPr="0047539E">
        <w:rPr>
          <w:b/>
          <w:bCs/>
          <w:lang w:val="en-US"/>
        </w:rPr>
        <w:t>Widi Arsanti</w:t>
      </w:r>
      <w:r w:rsidR="00D85F65">
        <w:rPr>
          <w:rStyle w:val="FootnoteReference"/>
          <w:b/>
          <w:bCs/>
          <w:lang w:val="en-US"/>
        </w:rPr>
        <w:footnoteReference w:id="6"/>
      </w:r>
      <w:r w:rsidR="0036797C" w:rsidRPr="0047539E">
        <w:rPr>
          <w:b/>
          <w:bCs/>
          <w:lang w:val="en-US"/>
        </w:rPr>
        <w:t xml:space="preserve">, </w:t>
      </w:r>
      <w:r w:rsidR="00223C13" w:rsidRPr="0047539E">
        <w:rPr>
          <w:b/>
          <w:bCs/>
          <w:lang w:val="en-US"/>
        </w:rPr>
        <w:t>Salma Idris</w:t>
      </w:r>
      <w:r w:rsidR="00FA46CF">
        <w:rPr>
          <w:rStyle w:val="FootnoteReference"/>
          <w:b/>
          <w:bCs/>
          <w:lang w:val="en-US"/>
        </w:rPr>
        <w:footnoteReference w:id="7"/>
      </w:r>
      <w:r w:rsidR="00223C13" w:rsidRPr="0047539E">
        <w:rPr>
          <w:b/>
          <w:bCs/>
          <w:lang w:val="en-US"/>
        </w:rPr>
        <w:t xml:space="preserve">, </w:t>
      </w:r>
      <w:r w:rsidR="00E22BF0" w:rsidRPr="0047539E">
        <w:rPr>
          <w:b/>
          <w:bCs/>
          <w:lang w:val="en-US"/>
        </w:rPr>
        <w:t>Songpol Somsiri</w:t>
      </w:r>
      <w:r w:rsidR="00FA46CF">
        <w:rPr>
          <w:rStyle w:val="FootnoteReference"/>
          <w:b/>
          <w:bCs/>
          <w:lang w:val="en-US"/>
        </w:rPr>
        <w:footnoteReference w:id="8"/>
      </w:r>
      <w:r w:rsidR="00E22BF0" w:rsidRPr="0047539E">
        <w:rPr>
          <w:b/>
          <w:bCs/>
          <w:lang w:val="en-US"/>
        </w:rPr>
        <w:t>, Hugo Lamers</w:t>
      </w:r>
      <w:r w:rsidR="00FA46CF">
        <w:rPr>
          <w:rStyle w:val="FootnoteReference"/>
          <w:b/>
          <w:bCs/>
          <w:lang w:val="en-US"/>
        </w:rPr>
        <w:footnoteReference w:id="9"/>
      </w:r>
      <w:r w:rsidR="00E22BF0" w:rsidRPr="0047539E">
        <w:rPr>
          <w:b/>
          <w:bCs/>
          <w:lang w:val="en-US"/>
        </w:rPr>
        <w:t xml:space="preserve">, </w:t>
      </w:r>
      <w:r w:rsidR="00223C13" w:rsidRPr="0047539E">
        <w:rPr>
          <w:b/>
          <w:bCs/>
          <w:lang w:val="en-US"/>
        </w:rPr>
        <w:t>and V Ramanatha Rao</w:t>
      </w:r>
      <w:r w:rsidR="00FA46CF">
        <w:rPr>
          <w:rStyle w:val="FootnoteReference"/>
          <w:b/>
          <w:bCs/>
          <w:lang w:val="en-US"/>
        </w:rPr>
        <w:footnoteReference w:id="10"/>
      </w:r>
    </w:p>
    <w:p w:rsidR="000E2945" w:rsidRPr="000E2945" w:rsidRDefault="000E2945" w:rsidP="000E2945">
      <w:pPr>
        <w:rPr>
          <w:bCs/>
          <w:i/>
          <w:sz w:val="18"/>
          <w:szCs w:val="18"/>
          <w:lang w:val="en-US"/>
        </w:rPr>
      </w:pPr>
    </w:p>
    <w:p w:rsidR="000171A5" w:rsidRPr="000171A5" w:rsidRDefault="000171A5" w:rsidP="000171A5">
      <w:pPr>
        <w:rPr>
          <w:b/>
          <w:bCs/>
          <w:lang w:val="en-US"/>
        </w:rPr>
      </w:pPr>
      <w:r w:rsidRPr="000171A5">
        <w:rPr>
          <w:b/>
          <w:bCs/>
          <w:lang w:val="en-US"/>
        </w:rPr>
        <w:t>Abstract</w:t>
      </w:r>
    </w:p>
    <w:p w:rsidR="003641D6" w:rsidRDefault="00E412D7" w:rsidP="00C02ADC">
      <w:r w:rsidRPr="00E412D7">
        <w:rPr>
          <w:lang w:val="en-US"/>
        </w:rPr>
        <w:t xml:space="preserve">On-farm conservation efforts are sustainable </w:t>
      </w:r>
      <w:r w:rsidR="00C02A07">
        <w:rPr>
          <w:lang w:val="en-US"/>
        </w:rPr>
        <w:t>only when</w:t>
      </w:r>
      <w:r w:rsidR="00C02A07" w:rsidRPr="00E412D7">
        <w:rPr>
          <w:lang w:val="en-US"/>
        </w:rPr>
        <w:t xml:space="preserve"> </w:t>
      </w:r>
      <w:r w:rsidRPr="00E412D7">
        <w:rPr>
          <w:lang w:val="en-US"/>
        </w:rPr>
        <w:t xml:space="preserve">local efforts </w:t>
      </w:r>
      <w:r w:rsidR="00C02A07">
        <w:rPr>
          <w:lang w:val="en-US"/>
        </w:rPr>
        <w:t xml:space="preserve">are </w:t>
      </w:r>
      <w:r w:rsidR="00FC4149">
        <w:rPr>
          <w:lang w:val="en-US"/>
        </w:rPr>
        <w:t xml:space="preserve">embedded within a wider context of government policies and programs on national and local level. A considerable gaps in knowledge exist how to </w:t>
      </w:r>
      <w:r w:rsidR="009003A5">
        <w:rPr>
          <w:lang w:val="en-US"/>
        </w:rPr>
        <w:t xml:space="preserve">consolidate local </w:t>
      </w:r>
      <w:r w:rsidR="00FC4149">
        <w:rPr>
          <w:lang w:val="en-US"/>
        </w:rPr>
        <w:t xml:space="preserve">and individual </w:t>
      </w:r>
      <w:r w:rsidR="009003A5">
        <w:rPr>
          <w:lang w:val="en-US"/>
        </w:rPr>
        <w:t>efforts</w:t>
      </w:r>
      <w:r w:rsidRPr="00E412D7">
        <w:rPr>
          <w:lang w:val="en-US"/>
        </w:rPr>
        <w:t xml:space="preserve"> on the ground</w:t>
      </w:r>
      <w:r w:rsidR="00FC4149">
        <w:rPr>
          <w:lang w:val="en-US"/>
        </w:rPr>
        <w:t xml:space="preserve"> to the local and wider context of supportive policies and institutions</w:t>
      </w:r>
      <w:r w:rsidR="00C02A07">
        <w:rPr>
          <w:lang w:val="en-US"/>
        </w:rPr>
        <w:t>.</w:t>
      </w:r>
      <w:r>
        <w:t xml:space="preserve"> </w:t>
      </w:r>
      <w:r w:rsidR="00321F2F" w:rsidRPr="005C66EF">
        <w:rPr>
          <w:lang w:val="en-US"/>
        </w:rPr>
        <w:t>Roles of farmers as user, con</w:t>
      </w:r>
      <w:r>
        <w:rPr>
          <w:lang w:val="en-US"/>
        </w:rPr>
        <w:t xml:space="preserve">server, innovator and promoter </w:t>
      </w:r>
      <w:r w:rsidR="00321F2F" w:rsidRPr="005C66EF">
        <w:rPr>
          <w:lang w:val="en-US"/>
        </w:rPr>
        <w:t>are considered important for supporting evolutionary breeding and o</w:t>
      </w:r>
      <w:r w:rsidR="0047539E">
        <w:rPr>
          <w:lang w:val="en-US"/>
        </w:rPr>
        <w:t xml:space="preserve">n-farm management of tropical fruit tree </w:t>
      </w:r>
      <w:r w:rsidR="00321F2F" w:rsidRPr="005C66EF">
        <w:rPr>
          <w:lang w:val="en-US"/>
        </w:rPr>
        <w:t>diversity.</w:t>
      </w:r>
      <w:r>
        <w:rPr>
          <w:lang w:val="en-US"/>
        </w:rPr>
        <w:t xml:space="preserve"> </w:t>
      </w:r>
      <w:r w:rsidR="00C02ADC">
        <w:rPr>
          <w:lang w:val="en-US"/>
        </w:rPr>
        <w:t xml:space="preserve">We tried to i) </w:t>
      </w:r>
      <w:r w:rsidR="009003A5">
        <w:rPr>
          <w:lang w:val="en-US"/>
        </w:rPr>
        <w:t xml:space="preserve">assess </w:t>
      </w:r>
      <w:r w:rsidR="00C02ADC" w:rsidRPr="00C02ADC">
        <w:t>whether</w:t>
      </w:r>
      <w:r w:rsidR="00321F2F" w:rsidRPr="00C02ADC">
        <w:t xml:space="preserve"> empowering community and local institutions helps to realise </w:t>
      </w:r>
      <w:r w:rsidR="009003A5">
        <w:t xml:space="preserve">the </w:t>
      </w:r>
      <w:r w:rsidR="00027D14">
        <w:t xml:space="preserve">dual </w:t>
      </w:r>
      <w:r w:rsidR="00321F2F" w:rsidRPr="00C02ADC">
        <w:t xml:space="preserve">goals of on-farm conservation and </w:t>
      </w:r>
      <w:r w:rsidR="00C02A07">
        <w:t xml:space="preserve">development (i.e. </w:t>
      </w:r>
      <w:r w:rsidR="009003A5">
        <w:t xml:space="preserve">improving </w:t>
      </w:r>
      <w:r w:rsidR="00321F2F" w:rsidRPr="00C02ADC">
        <w:t>farmer livelihood</w:t>
      </w:r>
      <w:r w:rsidR="009003A5">
        <w:t>s</w:t>
      </w:r>
      <w:r w:rsidR="0047539E">
        <w:t xml:space="preserve"> and income</w:t>
      </w:r>
      <w:r w:rsidR="00C02A07">
        <w:t>)</w:t>
      </w:r>
      <w:r w:rsidR="00C02ADC">
        <w:rPr>
          <w:lang w:val="en-US"/>
        </w:rPr>
        <w:t xml:space="preserve">; ii) </w:t>
      </w:r>
      <w:r w:rsidR="00B12A40">
        <w:rPr>
          <w:lang w:val="en-US"/>
        </w:rPr>
        <w:t>discuss</w:t>
      </w:r>
      <w:r w:rsidR="00321F2F" w:rsidRPr="00C02ADC">
        <w:t xml:space="preserve"> key </w:t>
      </w:r>
      <w:r w:rsidR="00027D14">
        <w:t xml:space="preserve">principles and </w:t>
      </w:r>
      <w:r w:rsidR="00321F2F" w:rsidRPr="00C02ADC">
        <w:t xml:space="preserve">practices that </w:t>
      </w:r>
      <w:r w:rsidR="009003A5">
        <w:t>empower community and local institutions</w:t>
      </w:r>
      <w:r w:rsidR="00C02ADC">
        <w:rPr>
          <w:lang w:val="en-US"/>
        </w:rPr>
        <w:t xml:space="preserve"> </w:t>
      </w:r>
      <w:r w:rsidR="00B12A40">
        <w:rPr>
          <w:lang w:val="en-US"/>
        </w:rPr>
        <w:t>a</w:t>
      </w:r>
      <w:r w:rsidR="00C02ADC">
        <w:rPr>
          <w:lang w:val="en-US"/>
        </w:rPr>
        <w:t xml:space="preserve">nd iii) </w:t>
      </w:r>
      <w:r w:rsidR="00B12A40">
        <w:t>identify</w:t>
      </w:r>
      <w:r w:rsidR="00321F2F" w:rsidRPr="00C02ADC">
        <w:t xml:space="preserve"> key indicators of </w:t>
      </w:r>
      <w:r w:rsidR="00C02A07">
        <w:t xml:space="preserve">efforts by </w:t>
      </w:r>
      <w:r w:rsidR="00321F2F" w:rsidRPr="00C02ADC">
        <w:t>empowered community and local institutions</w:t>
      </w:r>
      <w:r w:rsidR="00C02ADC">
        <w:t>.</w:t>
      </w:r>
      <w:r w:rsidR="004B00B5">
        <w:t xml:space="preserve"> We analysed experiences of a long term on-farm project, “</w:t>
      </w:r>
      <w:r w:rsidR="00C02ADC">
        <w:t>Conservation and sustainable use of wild and tropical fruit tree diversity in India, Indonesia, Malaysia and Thailand</w:t>
      </w:r>
      <w:r w:rsidR="004B00B5">
        <w:t>”</w:t>
      </w:r>
      <w:r w:rsidR="00C02ADC">
        <w:t>.</w:t>
      </w:r>
      <w:r w:rsidR="00984E74">
        <w:t xml:space="preserve"> We found that community empowerment is </w:t>
      </w:r>
      <w:r w:rsidR="009003A5">
        <w:t xml:space="preserve">the </w:t>
      </w:r>
      <w:r w:rsidR="00984E74">
        <w:t>key driver to achiev</w:t>
      </w:r>
      <w:r w:rsidR="009003A5">
        <w:t xml:space="preserve">ing </w:t>
      </w:r>
      <w:r w:rsidR="00C02A07">
        <w:t xml:space="preserve">both </w:t>
      </w:r>
      <w:r w:rsidR="00984E74">
        <w:t xml:space="preserve">conservation and development. </w:t>
      </w:r>
      <w:r w:rsidR="00C02A07">
        <w:t>We have shown that t</w:t>
      </w:r>
      <w:r w:rsidR="00984E74">
        <w:t>his can be achieved by the process of community</w:t>
      </w:r>
      <w:r w:rsidR="009003A5">
        <w:t>-</w:t>
      </w:r>
      <w:r w:rsidR="00984E74">
        <w:t>based biodiversity management</w:t>
      </w:r>
      <w:r w:rsidR="00CF6804">
        <w:t xml:space="preserve"> (CBM)</w:t>
      </w:r>
      <w:r w:rsidR="00027D14">
        <w:t xml:space="preserve"> approach </w:t>
      </w:r>
      <w:r w:rsidR="00984E74">
        <w:t>-a set of principles</w:t>
      </w:r>
      <w:r w:rsidR="00027D14">
        <w:t xml:space="preserve"> and practices</w:t>
      </w:r>
      <w:r w:rsidR="00984E74">
        <w:t xml:space="preserve">-by which communities enhance knowledge of local </w:t>
      </w:r>
      <w:r w:rsidR="00C02A07">
        <w:t xml:space="preserve">inter- and </w:t>
      </w:r>
      <w:r w:rsidR="00984E74">
        <w:t xml:space="preserve">intraspecific diversity and improve traditional practices through continued </w:t>
      </w:r>
      <w:r w:rsidR="009003A5">
        <w:t xml:space="preserve">engagement in </w:t>
      </w:r>
      <w:r w:rsidR="00984E74">
        <w:t>platform</w:t>
      </w:r>
      <w:r w:rsidR="00011AEE">
        <w:t>s</w:t>
      </w:r>
      <w:r w:rsidR="00984E74">
        <w:t xml:space="preserve"> of social learning </w:t>
      </w:r>
      <w:r w:rsidR="009003A5">
        <w:t xml:space="preserve">managed by </w:t>
      </w:r>
      <w:r w:rsidR="00011AEE">
        <w:t>leadership of community organizations</w:t>
      </w:r>
      <w:r w:rsidR="00984E74">
        <w:t>.</w:t>
      </w:r>
      <w:r w:rsidR="00011AEE">
        <w:t xml:space="preserve"> These platforms could use</w:t>
      </w:r>
      <w:r w:rsidR="00984E74">
        <w:t xml:space="preserve"> </w:t>
      </w:r>
      <w:r w:rsidR="009003A5">
        <w:t xml:space="preserve">a </w:t>
      </w:r>
      <w:r w:rsidR="00984E74">
        <w:t>set of good practices</w:t>
      </w:r>
      <w:r w:rsidR="009003A5">
        <w:t xml:space="preserve">, </w:t>
      </w:r>
      <w:r w:rsidR="00011AEE">
        <w:t>tools</w:t>
      </w:r>
      <w:r w:rsidR="009003A5">
        <w:t xml:space="preserve"> and </w:t>
      </w:r>
      <w:r w:rsidR="00011AEE">
        <w:t>methods</w:t>
      </w:r>
      <w:r w:rsidR="00984E74">
        <w:t xml:space="preserve"> that engage both men and women, poor and rich in collective planning and learning </w:t>
      </w:r>
      <w:r w:rsidR="00C02A07">
        <w:t>and practicing</w:t>
      </w:r>
      <w:r w:rsidR="00984E74">
        <w:t xml:space="preserve">. </w:t>
      </w:r>
      <w:r w:rsidR="007F5D5D">
        <w:t>Here we</w:t>
      </w:r>
      <w:r w:rsidR="00A853DA">
        <w:t xml:space="preserve"> illustrate some of those </w:t>
      </w:r>
      <w:r w:rsidR="00984E74">
        <w:t xml:space="preserve">good practices </w:t>
      </w:r>
      <w:r w:rsidR="00A853DA">
        <w:t xml:space="preserve">of CBM </w:t>
      </w:r>
      <w:r w:rsidR="009003A5">
        <w:t xml:space="preserve">approach </w:t>
      </w:r>
      <w:r w:rsidR="00A853DA">
        <w:t>that are essential for empowering communities</w:t>
      </w:r>
      <w:r w:rsidR="00203A9E">
        <w:t xml:space="preserve">, promote </w:t>
      </w:r>
      <w:r w:rsidR="00203A9E" w:rsidRPr="000E2945">
        <w:rPr>
          <w:i/>
        </w:rPr>
        <w:t>in situ</w:t>
      </w:r>
      <w:r w:rsidR="009003A5">
        <w:t xml:space="preserve"> </w:t>
      </w:r>
      <w:r w:rsidR="00203A9E">
        <w:t>-</w:t>
      </w:r>
      <w:r w:rsidR="009003A5">
        <w:t xml:space="preserve"> </w:t>
      </w:r>
      <w:r w:rsidR="00203A9E" w:rsidRPr="000E2945">
        <w:rPr>
          <w:i/>
        </w:rPr>
        <w:t>ex situ</w:t>
      </w:r>
      <w:r w:rsidR="00203A9E">
        <w:t xml:space="preserve"> linkage</w:t>
      </w:r>
      <w:r w:rsidR="00A853DA">
        <w:t xml:space="preserve"> and managing adversity by mobilizing available genetic resources</w:t>
      </w:r>
      <w:r w:rsidR="00203A9E">
        <w:t xml:space="preserve"> and participatory </w:t>
      </w:r>
      <w:r w:rsidR="007F5D5D">
        <w:t>fruit tree</w:t>
      </w:r>
      <w:r w:rsidR="00203A9E">
        <w:t xml:space="preserve"> improvement</w:t>
      </w:r>
      <w:r w:rsidR="007F5D5D">
        <w:t xml:space="preserve"> (though simple selection and propagation)</w:t>
      </w:r>
      <w:r w:rsidR="00A853DA">
        <w:t xml:space="preserve">.  </w:t>
      </w:r>
      <w:r w:rsidR="007F5D5D">
        <w:t>We</w:t>
      </w:r>
      <w:r w:rsidR="00A853DA">
        <w:t xml:space="preserve"> put forward CBM as a key strategy to promote community resilience contribut</w:t>
      </w:r>
      <w:r w:rsidR="007F5D5D">
        <w:t>ing</w:t>
      </w:r>
      <w:r w:rsidR="00A853DA">
        <w:t xml:space="preserve"> to the conservation of plant genetic resources</w:t>
      </w:r>
      <w:r w:rsidR="007F5D5D">
        <w:t xml:space="preserve"> in general and tropical fruit genetic resources in particular.</w:t>
      </w:r>
    </w:p>
    <w:p w:rsidR="000272EC" w:rsidRPr="00926FED" w:rsidRDefault="00926FED" w:rsidP="00C02ADC">
      <w:pPr>
        <w:rPr>
          <w:lang w:val="en-US"/>
        </w:rPr>
      </w:pPr>
      <w:r w:rsidRPr="000272EC">
        <w:rPr>
          <w:b/>
        </w:rPr>
        <w:t>Key words:</w:t>
      </w:r>
      <w:r w:rsidR="000F2C25">
        <w:t xml:space="preserve"> On-farm conservation, tropical fruit tree </w:t>
      </w:r>
      <w:bookmarkStart w:id="0" w:name="_GoBack"/>
      <w:bookmarkEnd w:id="0"/>
      <w:r>
        <w:t>biodiversity, empowerment, development, community biodive</w:t>
      </w:r>
      <w:r>
        <w:t>rsity management, good practice</w:t>
      </w:r>
    </w:p>
    <w:sectPr w:rsidR="000272EC" w:rsidRPr="00926FED" w:rsidSect="00E30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7C" w:rsidRDefault="00D23A7C" w:rsidP="005C66EF">
      <w:pPr>
        <w:spacing w:after="0" w:line="240" w:lineRule="auto"/>
      </w:pPr>
      <w:r>
        <w:separator/>
      </w:r>
    </w:p>
  </w:endnote>
  <w:endnote w:type="continuationSeparator" w:id="0">
    <w:p w:rsidR="00D23A7C" w:rsidRDefault="00D23A7C" w:rsidP="005C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7C" w:rsidRDefault="00D23A7C" w:rsidP="005C66EF">
      <w:pPr>
        <w:spacing w:after="0" w:line="240" w:lineRule="auto"/>
      </w:pPr>
      <w:r>
        <w:separator/>
      </w:r>
    </w:p>
  </w:footnote>
  <w:footnote w:type="continuationSeparator" w:id="0">
    <w:p w:rsidR="00D23A7C" w:rsidRDefault="00D23A7C" w:rsidP="005C66EF">
      <w:pPr>
        <w:spacing w:after="0" w:line="240" w:lineRule="auto"/>
      </w:pPr>
      <w:r>
        <w:continuationSeparator/>
      </w:r>
    </w:p>
  </w:footnote>
  <w:footnote w:id="1">
    <w:p w:rsidR="000E2945" w:rsidRPr="000E2945" w:rsidRDefault="000E2945" w:rsidP="000E2945">
      <w:pPr>
        <w:pStyle w:val="FootnoteText"/>
        <w:rPr>
          <w:i/>
        </w:rPr>
      </w:pPr>
      <w:r w:rsidRPr="000E2945">
        <w:rPr>
          <w:rStyle w:val="FootnoteReference"/>
          <w:i/>
        </w:rPr>
        <w:footnoteRef/>
      </w:r>
      <w:r w:rsidRPr="000E2945">
        <w:rPr>
          <w:i/>
        </w:rPr>
        <w:t xml:space="preserve"> Presented at </w:t>
      </w:r>
      <w:r w:rsidR="0047539E">
        <w:rPr>
          <w:i/>
        </w:rPr>
        <w:t xml:space="preserve">the International Conference </w:t>
      </w:r>
      <w:r w:rsidR="0047539E" w:rsidRPr="0047539E">
        <w:rPr>
          <w:i/>
        </w:rPr>
        <w:t>on Research for Food Security, Natural Resource Management and Rural Development</w:t>
      </w:r>
      <w:r w:rsidRPr="000E2945">
        <w:rPr>
          <w:i/>
        </w:rPr>
        <w:t xml:space="preserve">, </w:t>
      </w:r>
      <w:r w:rsidR="0047539E" w:rsidRPr="0047539E">
        <w:rPr>
          <w:i/>
        </w:rPr>
        <w:t>Tropentag</w:t>
      </w:r>
      <w:r w:rsidR="0047539E">
        <w:rPr>
          <w:i/>
        </w:rPr>
        <w:t xml:space="preserve"> </w:t>
      </w:r>
      <w:r w:rsidR="0047539E" w:rsidRPr="0047539E">
        <w:rPr>
          <w:i/>
        </w:rPr>
        <w:t>2016</w:t>
      </w:r>
      <w:r w:rsidR="0047539E">
        <w:rPr>
          <w:i/>
        </w:rPr>
        <w:t xml:space="preserve">, </w:t>
      </w:r>
      <w:r w:rsidR="0047539E" w:rsidRPr="0047539E">
        <w:rPr>
          <w:i/>
        </w:rPr>
        <w:t>Vienna, Austria</w:t>
      </w:r>
      <w:r w:rsidR="0047539E">
        <w:rPr>
          <w:i/>
        </w:rPr>
        <w:t xml:space="preserve">, 18-21 September </w:t>
      </w:r>
      <w:r w:rsidRPr="000E2945">
        <w:rPr>
          <w:i/>
        </w:rPr>
        <w:t>201</w:t>
      </w:r>
      <w:r w:rsidR="0047539E">
        <w:rPr>
          <w:i/>
        </w:rPr>
        <w:t>6</w:t>
      </w:r>
      <w:r w:rsidRPr="000E2945">
        <w:rPr>
          <w:i/>
        </w:rPr>
        <w:t>.</w:t>
      </w:r>
    </w:p>
  </w:footnote>
  <w:footnote w:id="2">
    <w:p w:rsidR="003F4992" w:rsidRDefault="000E2945" w:rsidP="00D85F65">
      <w:r w:rsidRPr="000E2945">
        <w:rPr>
          <w:rStyle w:val="FootnoteReference"/>
          <w:i/>
          <w:sz w:val="20"/>
          <w:szCs w:val="20"/>
        </w:rPr>
        <w:footnoteRef/>
      </w:r>
      <w:r w:rsidRPr="000E2945">
        <w:rPr>
          <w:i/>
          <w:sz w:val="20"/>
          <w:szCs w:val="20"/>
        </w:rPr>
        <w:t xml:space="preserve"> </w:t>
      </w:r>
      <w:r w:rsidRPr="000E2945">
        <w:rPr>
          <w:bCs/>
          <w:i/>
          <w:sz w:val="20"/>
          <w:szCs w:val="20"/>
          <w:lang w:val="en-US"/>
        </w:rPr>
        <w:t>Senior Scientist/Regional Project Coordinator, Bioversity International, Office of Nepal, 93.4 Dharahara Marg, Fulbari, Ward # 011, POKHARA CITY, NEPAL; E-mail-b.sthapit@cgiar.org</w:t>
      </w:r>
    </w:p>
  </w:footnote>
  <w:footnote w:id="3">
    <w:p w:rsidR="0047539E" w:rsidRPr="00D85F65" w:rsidRDefault="0047539E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2D4B88" w:rsidRPr="00D85F65">
        <w:rPr>
          <w:i/>
        </w:rPr>
        <w:t xml:space="preserve">College of Forestry, Sirsi 581 401 University of Agricultural Sciences, Dharwad, India </w:t>
      </w:r>
    </w:p>
  </w:footnote>
  <w:footnote w:id="4">
    <w:p w:rsidR="00D85F65" w:rsidRPr="00D85F65" w:rsidRDefault="00D85F65" w:rsidP="00D85F65">
      <w:pPr>
        <w:rPr>
          <w:sz w:val="24"/>
          <w:szCs w:val="24"/>
        </w:rPr>
      </w:pPr>
      <w:r w:rsidRPr="00D85F65">
        <w:rPr>
          <w:rStyle w:val="FootnoteReference"/>
          <w:i/>
          <w:sz w:val="20"/>
          <w:szCs w:val="20"/>
        </w:rPr>
        <w:footnoteRef/>
      </w:r>
      <w:r w:rsidRPr="00D85F65">
        <w:rPr>
          <w:i/>
          <w:sz w:val="20"/>
          <w:szCs w:val="20"/>
        </w:rPr>
        <w:t xml:space="preserve"> </w:t>
      </w:r>
      <w:r w:rsidRPr="00D85F65">
        <w:rPr>
          <w:i/>
          <w:sz w:val="20"/>
          <w:szCs w:val="20"/>
        </w:rPr>
        <w:t>Indian Institute of Horticultural Research,</w:t>
      </w:r>
      <w:r w:rsidRPr="00D85F65">
        <w:rPr>
          <w:i/>
          <w:sz w:val="20"/>
          <w:szCs w:val="20"/>
        </w:rPr>
        <w:t xml:space="preserve"> Bangalore-560089, India</w:t>
      </w:r>
    </w:p>
  </w:footnote>
  <w:footnote w:id="5">
    <w:p w:rsidR="00D85F65" w:rsidRPr="00D85F65" w:rsidRDefault="00D85F65" w:rsidP="00D85F65">
      <w:pPr>
        <w:pStyle w:val="FootnoteText"/>
        <w:rPr>
          <w:i/>
        </w:rPr>
      </w:pPr>
      <w:r w:rsidRPr="00D85F65">
        <w:rPr>
          <w:rStyle w:val="FootnoteReference"/>
          <w:i/>
        </w:rPr>
        <w:footnoteRef/>
      </w:r>
      <w:r w:rsidRPr="00D85F65">
        <w:rPr>
          <w:i/>
        </w:rPr>
        <w:t xml:space="preserve"> </w:t>
      </w:r>
      <w:r w:rsidRPr="00D85F65">
        <w:rPr>
          <w:i/>
        </w:rPr>
        <w:t>Central Institu</w:t>
      </w:r>
      <w:r w:rsidRPr="00D85F65">
        <w:rPr>
          <w:i/>
        </w:rPr>
        <w:t xml:space="preserve">te for Subtropical Horticulture, PO Kakori, Rehmankhera, </w:t>
      </w:r>
      <w:r w:rsidRPr="00D85F65">
        <w:rPr>
          <w:i/>
        </w:rPr>
        <w:t>Lucknow-226106, INDIA</w:t>
      </w:r>
    </w:p>
  </w:footnote>
  <w:footnote w:id="6">
    <w:p w:rsidR="00D85F65" w:rsidRDefault="00D85F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0714" w:rsidRPr="007C0714">
        <w:rPr>
          <w:i/>
        </w:rPr>
        <w:t xml:space="preserve"> Indonesian Centre for Horticultural Research and Development (ICHORD), Jakarta, Indonesia</w:t>
      </w:r>
    </w:p>
  </w:footnote>
  <w:footnote w:id="7">
    <w:p w:rsidR="00FA46CF" w:rsidRDefault="00FA4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0714" w:rsidRPr="007C0714">
        <w:rPr>
          <w:i/>
        </w:rPr>
        <w:t>Malaysian Agricultural Research and Development (MARDI), Serdang, Malaysia</w:t>
      </w:r>
    </w:p>
  </w:footnote>
  <w:footnote w:id="8">
    <w:p w:rsidR="00FA46CF" w:rsidRDefault="00FA4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6FED" w:rsidRPr="00926FED">
        <w:rPr>
          <w:i/>
        </w:rPr>
        <w:t>Horticultural Research Institute, Department of Agriculture, Bangkok, Thailand</w:t>
      </w:r>
    </w:p>
  </w:footnote>
  <w:footnote w:id="9">
    <w:p w:rsidR="00FA46CF" w:rsidRDefault="00FA4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6FED" w:rsidRPr="00926FED">
        <w:rPr>
          <w:i/>
        </w:rPr>
        <w:t>Bioversity International, New Delhi, India</w:t>
      </w:r>
    </w:p>
  </w:footnote>
  <w:footnote w:id="10">
    <w:p w:rsidR="00E658C0" w:rsidRPr="00E658C0" w:rsidRDefault="00FA46CF" w:rsidP="00E658C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E658C0" w:rsidRPr="00926FED">
        <w:rPr>
          <w:i/>
          <w:lang w:val="en-GB"/>
        </w:rPr>
        <w:t>Honorary Research Fellow, Bioversity International, Bangalore</w:t>
      </w:r>
    </w:p>
    <w:p w:rsidR="00FA46CF" w:rsidRDefault="00FA46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2E31"/>
    <w:multiLevelType w:val="hybridMultilevel"/>
    <w:tmpl w:val="B1AE006E"/>
    <w:lvl w:ilvl="0" w:tplc="BB821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C7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E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8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27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3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C2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E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8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3C62E4"/>
    <w:multiLevelType w:val="hybridMultilevel"/>
    <w:tmpl w:val="1CF8D24C"/>
    <w:lvl w:ilvl="0" w:tplc="2B7E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C0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CE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E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84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0703C5"/>
    <w:multiLevelType w:val="hybridMultilevel"/>
    <w:tmpl w:val="A3AE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A4F"/>
    <w:multiLevelType w:val="hybridMultilevel"/>
    <w:tmpl w:val="4F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1A5"/>
    <w:rsid w:val="00011AEE"/>
    <w:rsid w:val="000171A5"/>
    <w:rsid w:val="000272EC"/>
    <w:rsid w:val="00027D14"/>
    <w:rsid w:val="00056640"/>
    <w:rsid w:val="000E2945"/>
    <w:rsid w:val="000F2C25"/>
    <w:rsid w:val="00104457"/>
    <w:rsid w:val="00150D1B"/>
    <w:rsid w:val="00154784"/>
    <w:rsid w:val="00180DE5"/>
    <w:rsid w:val="00203A9E"/>
    <w:rsid w:val="00214FB2"/>
    <w:rsid w:val="00223C13"/>
    <w:rsid w:val="002D4B88"/>
    <w:rsid w:val="00321F2F"/>
    <w:rsid w:val="003641D6"/>
    <w:rsid w:val="0036797C"/>
    <w:rsid w:val="003F4992"/>
    <w:rsid w:val="0042493A"/>
    <w:rsid w:val="004372C6"/>
    <w:rsid w:val="0045521E"/>
    <w:rsid w:val="0047539E"/>
    <w:rsid w:val="004B00B5"/>
    <w:rsid w:val="00540FD3"/>
    <w:rsid w:val="00574F9A"/>
    <w:rsid w:val="005C66EF"/>
    <w:rsid w:val="005D381F"/>
    <w:rsid w:val="00605813"/>
    <w:rsid w:val="006D4958"/>
    <w:rsid w:val="007C0714"/>
    <w:rsid w:val="007E60C5"/>
    <w:rsid w:val="007F5D5D"/>
    <w:rsid w:val="008C2FBE"/>
    <w:rsid w:val="009003A5"/>
    <w:rsid w:val="00926FED"/>
    <w:rsid w:val="00984E74"/>
    <w:rsid w:val="009B136F"/>
    <w:rsid w:val="00A853DA"/>
    <w:rsid w:val="00B12A40"/>
    <w:rsid w:val="00B83C8F"/>
    <w:rsid w:val="00BD10B1"/>
    <w:rsid w:val="00C02A07"/>
    <w:rsid w:val="00C02ADC"/>
    <w:rsid w:val="00C26399"/>
    <w:rsid w:val="00CD3409"/>
    <w:rsid w:val="00CF6804"/>
    <w:rsid w:val="00D23A7C"/>
    <w:rsid w:val="00D85F65"/>
    <w:rsid w:val="00DD72A3"/>
    <w:rsid w:val="00E22BF0"/>
    <w:rsid w:val="00E30F87"/>
    <w:rsid w:val="00E412D7"/>
    <w:rsid w:val="00E658C0"/>
    <w:rsid w:val="00EC4F1B"/>
    <w:rsid w:val="00FA46CF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8B160-D2A2-4D66-8E2F-ED792D7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87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66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C66E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6E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5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3D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E2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1561-4502-4F86-A133-54A1CA23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Bioversity International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Bhuwon Sthapit</dc:creator>
  <cp:lastModifiedBy>Bhuwon Sthapit</cp:lastModifiedBy>
  <cp:revision>3</cp:revision>
  <cp:lastPrinted>2015-04-06T10:23:00Z</cp:lastPrinted>
  <dcterms:created xsi:type="dcterms:W3CDTF">2016-04-15T14:36:00Z</dcterms:created>
  <dcterms:modified xsi:type="dcterms:W3CDTF">2016-04-15T14:55:00Z</dcterms:modified>
</cp:coreProperties>
</file>