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B1" w:rsidRPr="00382AF0" w:rsidRDefault="008B7EB1" w:rsidP="008B7EB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AF0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340E6C" w:rsidRDefault="008B7EB1" w:rsidP="008B7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3B">
        <w:rPr>
          <w:rFonts w:ascii="Times New Roman" w:hAnsi="Times New Roman" w:cs="Times New Roman"/>
          <w:sz w:val="24"/>
          <w:szCs w:val="24"/>
        </w:rPr>
        <w:t>According to Engel’s Law, the proportion of income spent on food declines as income increases. As such, the food expenditure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B2363B">
        <w:rPr>
          <w:rFonts w:ascii="Times New Roman" w:hAnsi="Times New Roman" w:cs="Times New Roman"/>
          <w:sz w:val="24"/>
          <w:szCs w:val="24"/>
        </w:rPr>
        <w:t xml:space="preserve">income (FEI) ratio </w:t>
      </w:r>
      <w:r>
        <w:rPr>
          <w:rFonts w:ascii="Times New Roman" w:hAnsi="Times New Roman" w:cs="Times New Roman"/>
          <w:sz w:val="24"/>
          <w:szCs w:val="24"/>
        </w:rPr>
        <w:t>decreases with increases in</w:t>
      </w:r>
      <w:r w:rsidRPr="00B2363B">
        <w:rPr>
          <w:rFonts w:ascii="Times New Roman" w:hAnsi="Times New Roman" w:cs="Times New Roman"/>
          <w:sz w:val="24"/>
          <w:szCs w:val="24"/>
        </w:rPr>
        <w:t xml:space="preserve"> income.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63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components</w:t>
      </w:r>
      <w:r w:rsidRPr="00B23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B2363B">
        <w:rPr>
          <w:rFonts w:ascii="Times New Roman" w:hAnsi="Times New Roman" w:cs="Times New Roman"/>
          <w:sz w:val="24"/>
          <w:szCs w:val="24"/>
        </w:rPr>
        <w:t xml:space="preserve">FEI </w:t>
      </w:r>
      <w:r>
        <w:rPr>
          <w:rFonts w:ascii="Times New Roman" w:hAnsi="Times New Roman" w:cs="Times New Roman"/>
          <w:sz w:val="24"/>
          <w:szCs w:val="24"/>
        </w:rPr>
        <w:t>ratio</w:t>
      </w:r>
      <w:r w:rsidRPr="00B2363B">
        <w:rPr>
          <w:rFonts w:ascii="Times New Roman" w:hAnsi="Times New Roman" w:cs="Times New Roman"/>
          <w:sz w:val="24"/>
          <w:szCs w:val="24"/>
        </w:rPr>
        <w:t xml:space="preserve"> are directly linked to two of the four aspects of food security, namely food stability and food accessibility. </w:t>
      </w:r>
      <w:r>
        <w:rPr>
          <w:rFonts w:ascii="Times New Roman" w:hAnsi="Times New Roman" w:cs="Times New Roman"/>
          <w:sz w:val="24"/>
          <w:szCs w:val="24"/>
        </w:rPr>
        <w:t xml:space="preserve">As such, changes in these components will have an effect on food security. </w:t>
      </w:r>
      <w:r w:rsidRPr="00B2363B">
        <w:rPr>
          <w:rFonts w:ascii="Times New Roman" w:hAnsi="Times New Roman" w:cs="Times New Roman"/>
          <w:sz w:val="24"/>
          <w:szCs w:val="24"/>
        </w:rPr>
        <w:t>This study analyzes the impact of food prices</w:t>
      </w:r>
      <w:r>
        <w:rPr>
          <w:rFonts w:ascii="Times New Roman" w:hAnsi="Times New Roman" w:cs="Times New Roman"/>
          <w:sz w:val="24"/>
          <w:szCs w:val="24"/>
        </w:rPr>
        <w:t>, which directly affects the exp</w:t>
      </w:r>
      <w:r w:rsidR="00340E6C">
        <w:rPr>
          <w:rFonts w:ascii="Times New Roman" w:hAnsi="Times New Roman" w:cs="Times New Roman"/>
          <w:sz w:val="24"/>
          <w:szCs w:val="24"/>
        </w:rPr>
        <w:t>enditure component of FEI ratio on</w:t>
      </w:r>
      <w:r w:rsidRPr="00B2363B">
        <w:rPr>
          <w:rFonts w:ascii="Times New Roman" w:hAnsi="Times New Roman" w:cs="Times New Roman"/>
          <w:sz w:val="24"/>
          <w:szCs w:val="24"/>
        </w:rPr>
        <w:t xml:space="preserve"> household food security in South Africa</w:t>
      </w:r>
      <w:r w:rsidR="00340E6C">
        <w:rPr>
          <w:rFonts w:ascii="Times New Roman" w:hAnsi="Times New Roman" w:cs="Times New Roman"/>
          <w:sz w:val="24"/>
          <w:szCs w:val="24"/>
        </w:rPr>
        <w:t xml:space="preserve"> in two rural areas - </w:t>
      </w:r>
      <w:r w:rsidRPr="00B2363B">
        <w:rPr>
          <w:rFonts w:ascii="Times New Roman" w:hAnsi="Times New Roman" w:cs="Times New Roman"/>
          <w:sz w:val="24"/>
          <w:szCs w:val="24"/>
        </w:rPr>
        <w:t xml:space="preserve">Jericho in the North-West Province and </w:t>
      </w:r>
      <w:proofErr w:type="spellStart"/>
      <w:r w:rsidRPr="00B2363B">
        <w:rPr>
          <w:rFonts w:ascii="Times New Roman" w:hAnsi="Times New Roman" w:cs="Times New Roman"/>
          <w:sz w:val="24"/>
          <w:szCs w:val="24"/>
        </w:rPr>
        <w:t>Swayimane</w:t>
      </w:r>
      <w:proofErr w:type="spellEnd"/>
      <w:r w:rsidRPr="00B2363B">
        <w:rPr>
          <w:rFonts w:ascii="Times New Roman" w:hAnsi="Times New Roman" w:cs="Times New Roman"/>
          <w:sz w:val="24"/>
          <w:szCs w:val="24"/>
        </w:rPr>
        <w:t xml:space="preserve"> in the KwaZulu-Natal Province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363B">
        <w:rPr>
          <w:rFonts w:ascii="Times New Roman" w:hAnsi="Times New Roman" w:cs="Times New Roman"/>
          <w:sz w:val="24"/>
          <w:szCs w:val="24"/>
        </w:rPr>
        <w:t xml:space="preserve"> where households pay different prices for the same food products. The study is based on household level data collected from a sample of 300 households using </w:t>
      </w:r>
      <w:r w:rsidR="001F37A2">
        <w:rPr>
          <w:rFonts w:ascii="Times New Roman" w:hAnsi="Times New Roman" w:cs="Times New Roman"/>
          <w:sz w:val="24"/>
          <w:szCs w:val="24"/>
        </w:rPr>
        <w:t xml:space="preserve">a </w:t>
      </w:r>
      <w:r w:rsidRPr="00B2363B">
        <w:rPr>
          <w:rFonts w:ascii="Times New Roman" w:hAnsi="Times New Roman" w:cs="Times New Roman"/>
          <w:sz w:val="24"/>
          <w:szCs w:val="24"/>
        </w:rPr>
        <w:t xml:space="preserve">structured questionnaires. </w:t>
      </w:r>
    </w:p>
    <w:p w:rsidR="00D121CB" w:rsidRDefault="00340E6C" w:rsidP="008B7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923">
        <w:rPr>
          <w:rFonts w:ascii="Times New Roman" w:hAnsi="Times New Roman" w:cs="Times New Roman"/>
          <w:sz w:val="24"/>
          <w:szCs w:val="24"/>
        </w:rPr>
        <w:t>Due to the close link between poverty and food security, this study uses the FEI rati</w:t>
      </w:r>
      <w:r w:rsidR="00D121CB">
        <w:rPr>
          <w:rFonts w:ascii="Times New Roman" w:hAnsi="Times New Roman" w:cs="Times New Roman"/>
          <w:sz w:val="24"/>
          <w:szCs w:val="24"/>
        </w:rPr>
        <w:t xml:space="preserve">o as a food security indicator. </w:t>
      </w:r>
      <w:r w:rsidRPr="00B73923">
        <w:rPr>
          <w:rFonts w:ascii="Times New Roman" w:hAnsi="Times New Roman" w:cs="Times New Roman"/>
          <w:sz w:val="24"/>
          <w:szCs w:val="24"/>
        </w:rPr>
        <w:t>The indicator captures household food expenditure which is directly influenced by the prices paid for food.</w:t>
      </w:r>
      <w:r w:rsidR="001F37A2">
        <w:rPr>
          <w:rFonts w:ascii="Times New Roman" w:hAnsi="Times New Roman" w:cs="Times New Roman"/>
          <w:sz w:val="24"/>
          <w:szCs w:val="24"/>
        </w:rPr>
        <w:t xml:space="preserve"> </w:t>
      </w:r>
      <w:r w:rsidR="008B7EB1" w:rsidRPr="00B2363B">
        <w:rPr>
          <w:rFonts w:ascii="Times New Roman" w:hAnsi="Times New Roman" w:cs="Times New Roman"/>
          <w:sz w:val="24"/>
          <w:szCs w:val="24"/>
        </w:rPr>
        <w:t>The Ordered Logit Regression model was used to evaluate the impact of food prices on</w:t>
      </w:r>
      <w:r w:rsidR="008B7EB1">
        <w:rPr>
          <w:rFonts w:ascii="Times New Roman" w:hAnsi="Times New Roman" w:cs="Times New Roman"/>
          <w:sz w:val="24"/>
          <w:szCs w:val="24"/>
        </w:rPr>
        <w:t xml:space="preserve"> household food security status</w:t>
      </w:r>
      <w:r w:rsidR="008B7EB1" w:rsidRPr="00B2363B">
        <w:rPr>
          <w:rFonts w:ascii="Times New Roman" w:hAnsi="Times New Roman" w:cs="Times New Roman"/>
          <w:sz w:val="24"/>
          <w:szCs w:val="24"/>
        </w:rPr>
        <w:t>. The</w:t>
      </w:r>
      <w:r w:rsidR="008B7EB1">
        <w:rPr>
          <w:rFonts w:ascii="Times New Roman" w:hAnsi="Times New Roman" w:cs="Times New Roman"/>
          <w:sz w:val="24"/>
          <w:szCs w:val="24"/>
        </w:rPr>
        <w:t xml:space="preserve"> results indicate that the</w:t>
      </w:r>
      <w:r>
        <w:rPr>
          <w:rFonts w:ascii="Times New Roman" w:hAnsi="Times New Roman" w:cs="Times New Roman"/>
          <w:sz w:val="24"/>
          <w:szCs w:val="24"/>
        </w:rPr>
        <w:t xml:space="preserve"> percentage of </w:t>
      </w:r>
      <w:r w:rsidRPr="00B2363B">
        <w:rPr>
          <w:rFonts w:ascii="Times New Roman" w:hAnsi="Times New Roman" w:cs="Times New Roman"/>
          <w:sz w:val="24"/>
          <w:szCs w:val="24"/>
        </w:rPr>
        <w:t>“</w:t>
      </w:r>
      <w:r w:rsidR="008B7EB1">
        <w:rPr>
          <w:rFonts w:ascii="Times New Roman" w:hAnsi="Times New Roman" w:cs="Times New Roman"/>
          <w:sz w:val="24"/>
          <w:szCs w:val="24"/>
        </w:rPr>
        <w:t>food insecure</w:t>
      </w:r>
      <w:r w:rsidR="008B7EB1" w:rsidRPr="00B2363B">
        <w:rPr>
          <w:rFonts w:ascii="Times New Roman" w:hAnsi="Times New Roman" w:cs="Times New Roman"/>
          <w:sz w:val="24"/>
          <w:szCs w:val="24"/>
        </w:rPr>
        <w:t xml:space="preserve">” households in the Jericho sample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B7EB1" w:rsidRPr="00B2363B">
        <w:rPr>
          <w:rFonts w:ascii="Times New Roman" w:hAnsi="Times New Roman" w:cs="Times New Roman"/>
          <w:sz w:val="24"/>
          <w:szCs w:val="24"/>
        </w:rPr>
        <w:t xml:space="preserve"> more than twice of those in </w:t>
      </w:r>
      <w:proofErr w:type="spellStart"/>
      <w:r w:rsidR="008B7EB1" w:rsidRPr="00B2363B">
        <w:rPr>
          <w:rFonts w:ascii="Times New Roman" w:hAnsi="Times New Roman" w:cs="Times New Roman"/>
          <w:sz w:val="24"/>
          <w:szCs w:val="24"/>
        </w:rPr>
        <w:t>Swayimane</w:t>
      </w:r>
      <w:proofErr w:type="spellEnd"/>
      <w:r w:rsidR="008B7EB1" w:rsidRPr="00B2363B">
        <w:rPr>
          <w:rFonts w:ascii="Times New Roman" w:hAnsi="Times New Roman" w:cs="Times New Roman"/>
          <w:sz w:val="24"/>
          <w:szCs w:val="24"/>
        </w:rPr>
        <w:t xml:space="preserve">. </w:t>
      </w:r>
      <w:r w:rsidR="001F37A2">
        <w:rPr>
          <w:rFonts w:ascii="Times New Roman" w:hAnsi="Times New Roman" w:cs="Times New Roman"/>
          <w:sz w:val="24"/>
          <w:szCs w:val="24"/>
        </w:rPr>
        <w:t xml:space="preserve">Also, </w:t>
      </w:r>
      <w:r w:rsidR="008B7EB1" w:rsidRPr="00B2363B">
        <w:rPr>
          <w:rFonts w:ascii="Times New Roman" w:hAnsi="Times New Roman" w:cs="Times New Roman"/>
          <w:sz w:val="24"/>
          <w:szCs w:val="24"/>
        </w:rPr>
        <w:t>households in a low price region are more likely to be “</w:t>
      </w:r>
      <w:r w:rsidR="008B7EB1">
        <w:rPr>
          <w:rFonts w:ascii="Times New Roman" w:hAnsi="Times New Roman" w:cs="Times New Roman"/>
          <w:sz w:val="24"/>
          <w:szCs w:val="24"/>
        </w:rPr>
        <w:t>food secure</w:t>
      </w:r>
      <w:r w:rsidR="008B7EB1" w:rsidRPr="00B2363B">
        <w:rPr>
          <w:rFonts w:ascii="Times New Roman" w:hAnsi="Times New Roman" w:cs="Times New Roman"/>
          <w:sz w:val="24"/>
          <w:szCs w:val="24"/>
        </w:rPr>
        <w:t xml:space="preserve">” compared to those in the high-price region. </w:t>
      </w:r>
    </w:p>
    <w:p w:rsidR="008B7EB1" w:rsidRDefault="00D121CB" w:rsidP="008B7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there is need for creating </w:t>
      </w:r>
      <w:r w:rsidR="008B7EB1" w:rsidRPr="00712E34">
        <w:rPr>
          <w:rFonts w:ascii="Times New Roman" w:hAnsi="Times New Roman" w:cs="Times New Roman"/>
          <w:sz w:val="24"/>
          <w:szCs w:val="24"/>
        </w:rPr>
        <w:t xml:space="preserve">employment opportunities </w:t>
      </w:r>
      <w:r>
        <w:rPr>
          <w:rFonts w:ascii="Times New Roman" w:hAnsi="Times New Roman" w:cs="Times New Roman"/>
          <w:sz w:val="24"/>
          <w:szCs w:val="24"/>
        </w:rPr>
        <w:t>in rural area</w:t>
      </w:r>
      <w:r w:rsidR="008B7EB1" w:rsidRPr="00712E3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8B7EB1" w:rsidRPr="00712E34">
        <w:rPr>
          <w:rFonts w:ascii="Times New Roman" w:hAnsi="Times New Roman" w:cs="Times New Roman"/>
          <w:sz w:val="24"/>
          <w:szCs w:val="24"/>
        </w:rPr>
        <w:t xml:space="preserve">improve </w:t>
      </w:r>
      <w:r w:rsidR="001F37A2">
        <w:rPr>
          <w:rFonts w:ascii="Times New Roman" w:hAnsi="Times New Roman" w:cs="Times New Roman"/>
          <w:sz w:val="24"/>
          <w:szCs w:val="24"/>
        </w:rPr>
        <w:t xml:space="preserve">households’ food security </w:t>
      </w:r>
      <w:r w:rsidR="008B7EB1">
        <w:rPr>
          <w:rFonts w:ascii="Times New Roman" w:hAnsi="Times New Roman" w:cs="Times New Roman"/>
          <w:sz w:val="24"/>
          <w:szCs w:val="24"/>
        </w:rPr>
        <w:t xml:space="preserve">through </w:t>
      </w:r>
      <w:r w:rsidR="008B7EB1" w:rsidRPr="00712E34">
        <w:rPr>
          <w:rFonts w:ascii="Times New Roman" w:hAnsi="Times New Roman" w:cs="Times New Roman"/>
          <w:sz w:val="24"/>
          <w:szCs w:val="24"/>
        </w:rPr>
        <w:t>increas</w:t>
      </w:r>
      <w:r>
        <w:rPr>
          <w:rFonts w:ascii="Times New Roman" w:hAnsi="Times New Roman" w:cs="Times New Roman"/>
          <w:sz w:val="24"/>
          <w:szCs w:val="24"/>
        </w:rPr>
        <w:t xml:space="preserve">e income and </w:t>
      </w:r>
      <w:r w:rsidR="001F37A2">
        <w:rPr>
          <w:rFonts w:ascii="Times New Roman" w:hAnsi="Times New Roman" w:cs="Times New Roman"/>
          <w:sz w:val="24"/>
          <w:szCs w:val="24"/>
        </w:rPr>
        <w:t>purchasing power,</w:t>
      </w:r>
      <w:r w:rsidR="008B7EB1" w:rsidRPr="00712E34">
        <w:rPr>
          <w:rFonts w:ascii="Times New Roman" w:hAnsi="Times New Roman" w:cs="Times New Roman"/>
          <w:sz w:val="24"/>
          <w:szCs w:val="24"/>
        </w:rPr>
        <w:t xml:space="preserve"> </w:t>
      </w:r>
      <w:r w:rsidR="008B7EB1">
        <w:rPr>
          <w:rFonts w:ascii="Times New Roman" w:hAnsi="Times New Roman" w:cs="Times New Roman"/>
          <w:sz w:val="24"/>
          <w:szCs w:val="24"/>
        </w:rPr>
        <w:t xml:space="preserve">thus </w:t>
      </w:r>
      <w:r w:rsidR="008B7EB1" w:rsidRPr="00712E34">
        <w:rPr>
          <w:rFonts w:ascii="Times New Roman" w:hAnsi="Times New Roman" w:cs="Times New Roman"/>
          <w:sz w:val="24"/>
          <w:szCs w:val="24"/>
        </w:rPr>
        <w:t>help</w:t>
      </w:r>
      <w:r w:rsidR="001F37A2">
        <w:rPr>
          <w:rFonts w:ascii="Times New Roman" w:hAnsi="Times New Roman" w:cs="Times New Roman"/>
          <w:sz w:val="24"/>
          <w:szCs w:val="24"/>
        </w:rPr>
        <w:t>ing to mitigate the effect food</w:t>
      </w:r>
      <w:r w:rsidR="008B7EB1" w:rsidRPr="00712E34">
        <w:rPr>
          <w:rFonts w:ascii="Times New Roman" w:hAnsi="Times New Roman" w:cs="Times New Roman"/>
          <w:sz w:val="24"/>
          <w:szCs w:val="24"/>
        </w:rPr>
        <w:t xml:space="preserve"> price increases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21CB">
        <w:rPr>
          <w:rFonts w:ascii="Times New Roman" w:hAnsi="Times New Roman" w:cs="Times New Roman"/>
          <w:sz w:val="24"/>
          <w:szCs w:val="24"/>
        </w:rPr>
        <w:t xml:space="preserve"> </w:t>
      </w:r>
      <w:r w:rsidR="001F37A2">
        <w:rPr>
          <w:rFonts w:ascii="Times New Roman" w:hAnsi="Times New Roman" w:cs="Times New Roman"/>
          <w:sz w:val="24"/>
          <w:szCs w:val="24"/>
        </w:rPr>
        <w:t>Household agricultural production</w:t>
      </w:r>
      <w:r w:rsidRPr="00B73923">
        <w:rPr>
          <w:rFonts w:ascii="Times New Roman" w:hAnsi="Times New Roman" w:cs="Times New Roman"/>
          <w:sz w:val="24"/>
          <w:szCs w:val="24"/>
        </w:rPr>
        <w:t xml:space="preserve"> should be</w:t>
      </w:r>
      <w:r w:rsidR="001F37A2">
        <w:rPr>
          <w:rFonts w:ascii="Times New Roman" w:hAnsi="Times New Roman" w:cs="Times New Roman"/>
          <w:sz w:val="24"/>
          <w:szCs w:val="24"/>
        </w:rPr>
        <w:t xml:space="preserve"> encouraged and </w:t>
      </w:r>
      <w:r w:rsidRPr="00B73923">
        <w:rPr>
          <w:rFonts w:ascii="Times New Roman" w:hAnsi="Times New Roman" w:cs="Times New Roman"/>
          <w:sz w:val="24"/>
          <w:szCs w:val="24"/>
        </w:rPr>
        <w:t xml:space="preserve">supported as a way of achieving </w:t>
      </w:r>
      <w:r>
        <w:rPr>
          <w:rFonts w:ascii="Times New Roman" w:hAnsi="Times New Roman" w:cs="Times New Roman"/>
          <w:sz w:val="24"/>
          <w:szCs w:val="24"/>
        </w:rPr>
        <w:t xml:space="preserve">households’ </w:t>
      </w:r>
      <w:r w:rsidRPr="00B73923">
        <w:rPr>
          <w:rFonts w:ascii="Times New Roman" w:hAnsi="Times New Roman" w:cs="Times New Roman"/>
          <w:sz w:val="24"/>
          <w:szCs w:val="24"/>
        </w:rPr>
        <w:t>food security</w:t>
      </w:r>
      <w:r w:rsidR="001F37A2">
        <w:rPr>
          <w:rFonts w:ascii="Times New Roman" w:hAnsi="Times New Roman" w:cs="Times New Roman"/>
          <w:sz w:val="24"/>
          <w:szCs w:val="24"/>
        </w:rPr>
        <w:t>.</w:t>
      </w:r>
      <w:r w:rsidR="001F37A2" w:rsidRPr="001F37A2">
        <w:rPr>
          <w:rFonts w:ascii="Times New Roman" w:hAnsi="Times New Roman" w:cs="Times New Roman"/>
          <w:sz w:val="24"/>
          <w:szCs w:val="24"/>
        </w:rPr>
        <w:t xml:space="preserve"> </w:t>
      </w:r>
      <w:r w:rsidR="001F37A2">
        <w:rPr>
          <w:rFonts w:ascii="Times New Roman" w:hAnsi="Times New Roman" w:cs="Times New Roman"/>
          <w:sz w:val="24"/>
          <w:szCs w:val="24"/>
        </w:rPr>
        <w:t>Furthermore,</w:t>
      </w:r>
      <w:r w:rsidRPr="00B73923">
        <w:rPr>
          <w:rFonts w:ascii="Times New Roman" w:hAnsi="Times New Roman" w:cs="Times New Roman"/>
          <w:sz w:val="24"/>
          <w:szCs w:val="24"/>
        </w:rPr>
        <w:t xml:space="preserve"> factors that affect subsistence production such as water access should be improved in order to encourage food production. </w:t>
      </w:r>
      <w:r>
        <w:rPr>
          <w:rFonts w:ascii="Times New Roman" w:hAnsi="Times New Roman" w:cs="Times New Roman"/>
          <w:sz w:val="24"/>
          <w:szCs w:val="24"/>
        </w:rPr>
        <w:t xml:space="preserve"> Government support for </w:t>
      </w:r>
      <w:r w:rsidRPr="00B73923">
        <w:rPr>
          <w:rFonts w:ascii="Times New Roman" w:hAnsi="Times New Roman" w:cs="Times New Roman"/>
          <w:sz w:val="24"/>
          <w:szCs w:val="24"/>
        </w:rPr>
        <w:t xml:space="preserve">small-enterprises and farmers through subsidies and micro-credit would increase economic activity, create employment and improve welfare. More retail food outlets should also be established </w:t>
      </w:r>
      <w:r>
        <w:rPr>
          <w:rFonts w:ascii="Times New Roman" w:hAnsi="Times New Roman" w:cs="Times New Roman"/>
          <w:sz w:val="24"/>
          <w:szCs w:val="24"/>
        </w:rPr>
        <w:t>in rural areas to reduce</w:t>
      </w:r>
      <w:r w:rsidRPr="00B73923">
        <w:rPr>
          <w:rFonts w:ascii="Times New Roman" w:hAnsi="Times New Roman" w:cs="Times New Roman"/>
          <w:sz w:val="24"/>
          <w:szCs w:val="24"/>
        </w:rPr>
        <w:t xml:space="preserve"> high transport costs </w:t>
      </w:r>
      <w:r>
        <w:rPr>
          <w:rFonts w:ascii="Times New Roman" w:hAnsi="Times New Roman" w:cs="Times New Roman"/>
          <w:sz w:val="24"/>
          <w:szCs w:val="24"/>
        </w:rPr>
        <w:t xml:space="preserve">incurred </w:t>
      </w:r>
      <w:r w:rsidRPr="00B73923">
        <w:rPr>
          <w:rFonts w:ascii="Times New Roman" w:hAnsi="Times New Roman" w:cs="Times New Roman"/>
          <w:sz w:val="24"/>
          <w:szCs w:val="24"/>
        </w:rPr>
        <w:t>to access the food markets.</w:t>
      </w:r>
    </w:p>
    <w:p w:rsidR="008B7EB1" w:rsidRDefault="008B7EB1" w:rsidP="008B7E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EB1" w:rsidRPr="00B73923" w:rsidRDefault="008B7EB1" w:rsidP="008B7E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EB1" w:rsidRDefault="008B7EB1" w:rsidP="008B7EB1">
      <w:pPr>
        <w:jc w:val="both"/>
        <w:rPr>
          <w:rFonts w:ascii="Times New Roman" w:hAnsi="Times New Roman" w:cs="Times New Roman"/>
          <w:sz w:val="24"/>
          <w:szCs w:val="24"/>
        </w:rPr>
      </w:pPr>
      <w:r w:rsidRPr="001900FD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7DBD" w:rsidRPr="00AF7DBD">
        <w:rPr>
          <w:rFonts w:ascii="Times New Roman" w:hAnsi="Times New Roman" w:cs="Times New Roman"/>
          <w:sz w:val="24"/>
          <w:szCs w:val="24"/>
        </w:rPr>
        <w:t>Rural household, food security, food prices, Engel law, South Africa</w:t>
      </w:r>
    </w:p>
    <w:p w:rsidR="002427FB" w:rsidRDefault="002427FB"/>
    <w:sectPr w:rsidR="00242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B1"/>
    <w:rsid w:val="001F37A2"/>
    <w:rsid w:val="002427FB"/>
    <w:rsid w:val="00340E6C"/>
    <w:rsid w:val="008B7EB1"/>
    <w:rsid w:val="00AF7DBD"/>
    <w:rsid w:val="00D1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05B64-6E32-460F-B057-255BF8FE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E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B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Baiyegunhi</dc:creator>
  <cp:keywords/>
  <dc:description/>
  <cp:lastModifiedBy>Lloyd Baiyegunhi</cp:lastModifiedBy>
  <cp:revision>2</cp:revision>
  <cp:lastPrinted>2016-03-22T08:29:00Z</cp:lastPrinted>
  <dcterms:created xsi:type="dcterms:W3CDTF">2016-03-22T08:27:00Z</dcterms:created>
  <dcterms:modified xsi:type="dcterms:W3CDTF">2016-03-23T09:18:00Z</dcterms:modified>
</cp:coreProperties>
</file>