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CB" w:rsidRDefault="00B26D5D" w:rsidP="00E618CB">
      <w:pPr>
        <w:spacing w:line="360" w:lineRule="auto"/>
        <w:jc w:val="both"/>
        <w:rPr>
          <w:b/>
          <w:sz w:val="32"/>
          <w:szCs w:val="32"/>
          <w:lang w:val="en-CA"/>
        </w:rPr>
      </w:pPr>
      <w:bookmarkStart w:id="0" w:name="_GoBack"/>
      <w:bookmarkEnd w:id="0"/>
      <w:r>
        <w:rPr>
          <w:b/>
          <w:sz w:val="32"/>
          <w:szCs w:val="32"/>
          <w:lang w:val="en-CA"/>
        </w:rPr>
        <w:t>Impact of l</w:t>
      </w:r>
      <w:r w:rsidR="00E618CB" w:rsidRPr="00A07752">
        <w:rPr>
          <w:b/>
          <w:sz w:val="32"/>
          <w:szCs w:val="32"/>
          <w:lang w:val="en-CA"/>
        </w:rPr>
        <w:t xml:space="preserve">inking community forest user groups to </w:t>
      </w:r>
      <w:r w:rsidR="00B23796">
        <w:rPr>
          <w:b/>
          <w:sz w:val="32"/>
          <w:szCs w:val="32"/>
          <w:lang w:val="en-CA"/>
        </w:rPr>
        <w:t>forest product value chain</w:t>
      </w:r>
      <w:r>
        <w:rPr>
          <w:b/>
          <w:sz w:val="32"/>
          <w:szCs w:val="32"/>
          <w:lang w:val="en-CA"/>
        </w:rPr>
        <w:t>s on income of different class groups</w:t>
      </w:r>
    </w:p>
    <w:p w:rsidR="00E618CB" w:rsidRDefault="00E618CB" w:rsidP="00E618CB">
      <w:pPr>
        <w:widowControl w:val="0"/>
        <w:autoSpaceDE w:val="0"/>
        <w:autoSpaceDN w:val="0"/>
        <w:adjustRightInd w:val="0"/>
        <w:spacing w:line="360" w:lineRule="auto"/>
        <w:rPr>
          <w:b/>
          <w:bCs/>
          <w:caps/>
          <w:lang w:val="en-GB"/>
        </w:rPr>
      </w:pPr>
    </w:p>
    <w:p w:rsidR="00E618CB" w:rsidRPr="00701A2D" w:rsidRDefault="00E618CB" w:rsidP="00E618C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Kalyan</w:t>
      </w:r>
      <w:proofErr w:type="spellEnd"/>
      <w:r>
        <w:rPr>
          <w:b/>
          <w:bCs/>
          <w:lang w:val="en-GB"/>
        </w:rPr>
        <w:t xml:space="preserve"> Gauli</w:t>
      </w:r>
      <w:r w:rsidRPr="00701A2D">
        <w:rPr>
          <w:b/>
          <w:bCs/>
          <w:vertAlign w:val="superscript"/>
          <w:lang w:val="en-GB"/>
        </w:rPr>
        <w:t>1</w:t>
      </w:r>
      <w:r>
        <w:rPr>
          <w:b/>
          <w:bCs/>
          <w:lang w:val="en-GB"/>
        </w:rPr>
        <w:t>, and Sony Baral</w:t>
      </w:r>
      <w:r w:rsidRPr="00561725">
        <w:rPr>
          <w:b/>
          <w:bCs/>
          <w:vertAlign w:val="superscript"/>
          <w:lang w:val="en-GB"/>
        </w:rPr>
        <w:t>2</w:t>
      </w:r>
    </w:p>
    <w:p w:rsidR="00E618CB" w:rsidRPr="00C570CF" w:rsidRDefault="00E618CB" w:rsidP="00E618CB">
      <w:pPr>
        <w:widowControl w:val="0"/>
        <w:autoSpaceDE w:val="0"/>
        <w:autoSpaceDN w:val="0"/>
        <w:adjustRightInd w:val="0"/>
        <w:spacing w:line="360" w:lineRule="auto"/>
        <w:rPr>
          <w:b/>
          <w:bCs/>
          <w:caps/>
          <w:lang w:val="en-GB"/>
        </w:rPr>
      </w:pPr>
    </w:p>
    <w:p w:rsidR="00E618CB" w:rsidRDefault="00E618CB" w:rsidP="00E618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</w:pPr>
      <w:r w:rsidRPr="00561725">
        <w:rPr>
          <w:bCs/>
          <w:vertAlign w:val="superscript"/>
          <w:lang w:val="en-GB"/>
        </w:rPr>
        <w:t>1</w:t>
      </w:r>
      <w:r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  <w:t xml:space="preserve">Multi Stakeholder Forestry Programme, Service Support Unit, </w:t>
      </w:r>
      <w:proofErr w:type="spellStart"/>
      <w:r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  <w:t>Ekantakuna</w:t>
      </w:r>
      <w:proofErr w:type="spellEnd"/>
      <w:r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  <w:t xml:space="preserve">, </w:t>
      </w:r>
      <w:proofErr w:type="spellStart"/>
      <w:r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  <w:t>Jawalkhel</w:t>
      </w:r>
      <w:proofErr w:type="spellEnd"/>
      <w:r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  <w:t xml:space="preserve">, </w:t>
      </w:r>
      <w:proofErr w:type="spellStart"/>
      <w:r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  <w:t>Lalitpur</w:t>
      </w:r>
      <w:proofErr w:type="spellEnd"/>
      <w:r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  <w:t>, Nepal</w:t>
      </w:r>
    </w:p>
    <w:p w:rsidR="00E618CB" w:rsidRDefault="00E618CB" w:rsidP="00E618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</w:pPr>
    </w:p>
    <w:p w:rsidR="00E618CB" w:rsidRDefault="00E618CB" w:rsidP="00E618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</w:pPr>
      <w:r w:rsidRPr="00561725">
        <w:rPr>
          <w:bCs/>
          <w:vertAlign w:val="superscript"/>
          <w:lang w:val="en-GB"/>
        </w:rPr>
        <w:t>2</w:t>
      </w:r>
      <w:r w:rsidRPr="00701A2D"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  <w:t xml:space="preserve">Department of </w:t>
      </w:r>
      <w:proofErr w:type="spellStart"/>
      <w:r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  <w:t>Silviculture</w:t>
      </w:r>
      <w:proofErr w:type="spellEnd"/>
      <w:r w:rsidRPr="00701A2D"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  <w:t>, University of Natural Resources and Applied Life</w:t>
      </w:r>
      <w:r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  <w:t xml:space="preserve"> </w:t>
      </w:r>
      <w:r w:rsidRPr="00701A2D"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  <w:t xml:space="preserve">Sciences, </w:t>
      </w:r>
      <w:proofErr w:type="spellStart"/>
      <w:r w:rsidRPr="00701A2D"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  <w:t>Gregor</w:t>
      </w:r>
      <w:proofErr w:type="spellEnd"/>
      <w:r w:rsidRPr="00701A2D"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  <w:t xml:space="preserve"> Mendel </w:t>
      </w:r>
      <w:proofErr w:type="spellStart"/>
      <w:r w:rsidRPr="00701A2D"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  <w:t>Strasse</w:t>
      </w:r>
      <w:proofErr w:type="spellEnd"/>
      <w:r w:rsidRPr="00701A2D"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  <w:t xml:space="preserve"> 33, 1180 Vienna, Austria</w:t>
      </w:r>
    </w:p>
    <w:p w:rsidR="00E618CB" w:rsidRPr="00701A2D" w:rsidRDefault="00E618CB" w:rsidP="00E618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-Italic" w:hAnsi="Times-Italic" w:cs="Times-Italic"/>
          <w:i/>
          <w:iCs/>
          <w:color w:val="231F20"/>
          <w:sz w:val="18"/>
          <w:szCs w:val="18"/>
          <w:lang w:val="en-CA"/>
        </w:rPr>
      </w:pPr>
    </w:p>
    <w:p w:rsidR="00E618CB" w:rsidRPr="00A07752" w:rsidRDefault="00E618CB" w:rsidP="00E618C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en-CA" w:bidi="he-IL"/>
        </w:rPr>
      </w:pPr>
      <w:r w:rsidRPr="00A07752">
        <w:rPr>
          <w:b/>
          <w:bCs/>
          <w:sz w:val="28"/>
          <w:szCs w:val="28"/>
          <w:lang w:val="en-CA" w:bidi="he-IL"/>
        </w:rPr>
        <w:t xml:space="preserve">Abstract </w:t>
      </w:r>
    </w:p>
    <w:p w:rsidR="00E618CB" w:rsidRPr="00A07752" w:rsidRDefault="00C06DD8" w:rsidP="00E618CB">
      <w:pPr>
        <w:autoSpaceDE w:val="0"/>
        <w:autoSpaceDN w:val="0"/>
        <w:adjustRightInd w:val="0"/>
        <w:spacing w:line="360" w:lineRule="auto"/>
        <w:jc w:val="both"/>
        <w:rPr>
          <w:lang w:val="en-CA" w:bidi="he-IL"/>
        </w:rPr>
      </w:pPr>
      <w:r>
        <w:rPr>
          <w:lang w:val="en-CA" w:bidi="he-IL"/>
        </w:rPr>
        <w:t xml:space="preserve">Generally, non-timber forest products (NTFPs) collection is globally considered as one of the strategies of poor people for their livelihoods. The collection is important for meeting subsistence needs and </w:t>
      </w:r>
      <w:r w:rsidR="001E13EE">
        <w:rPr>
          <w:lang w:val="en-CA" w:bidi="he-IL"/>
        </w:rPr>
        <w:t xml:space="preserve">earning money by selling the collected NTFPs. There are many approaches taken in community forest users groups in commercialization of NTFPs. </w:t>
      </w:r>
      <w:r w:rsidR="00E618CB">
        <w:rPr>
          <w:lang w:val="en-CA" w:bidi="he-IL"/>
        </w:rPr>
        <w:t>T</w:t>
      </w:r>
      <w:r w:rsidR="00E618CB" w:rsidRPr="00A07752">
        <w:rPr>
          <w:lang w:val="en-CA" w:bidi="he-IL"/>
        </w:rPr>
        <w:t xml:space="preserve">his study analyses and compares </w:t>
      </w:r>
      <w:r w:rsidR="00E618CB">
        <w:rPr>
          <w:lang w:val="en-CA" w:bidi="he-IL"/>
        </w:rPr>
        <w:t>the contributions of the enterprise-based non-timber forest product (NTFP) management approach with the traditional management approach to</w:t>
      </w:r>
      <w:r w:rsidR="00E618CB" w:rsidRPr="00A07752">
        <w:rPr>
          <w:lang w:val="en-CA" w:bidi="he-IL"/>
        </w:rPr>
        <w:t xml:space="preserve"> the household income of NTFP collectors. </w:t>
      </w:r>
      <w:r w:rsidR="001E13EE">
        <w:rPr>
          <w:lang w:val="en-CA" w:bidi="he-IL"/>
        </w:rPr>
        <w:t>T</w:t>
      </w:r>
      <w:r w:rsidR="009E0706" w:rsidRPr="00A07752">
        <w:rPr>
          <w:lang w:val="en-CA"/>
        </w:rPr>
        <w:t xml:space="preserve">his study followed </w:t>
      </w:r>
      <w:r w:rsidR="009E0706">
        <w:rPr>
          <w:lang w:val="en-CA"/>
        </w:rPr>
        <w:t>a</w:t>
      </w:r>
      <w:r w:rsidR="009E0706" w:rsidRPr="00A07752">
        <w:rPr>
          <w:lang w:val="en-CA"/>
        </w:rPr>
        <w:t xml:space="preserve"> panel type of longitudinal research </w:t>
      </w:r>
      <w:r w:rsidR="001E13EE" w:rsidRPr="00A07752">
        <w:rPr>
          <w:lang w:val="en-CA"/>
        </w:rPr>
        <w:t>approach</w:t>
      </w:r>
      <w:r w:rsidR="001E13EE">
        <w:rPr>
          <w:lang w:val="en-CA"/>
        </w:rPr>
        <w:t>; hence</w:t>
      </w:r>
      <w:r w:rsidR="009E0706">
        <w:rPr>
          <w:lang w:val="en-CA"/>
        </w:rPr>
        <w:t xml:space="preserve"> the data collection was done in two phases. Same households were interviewed in both phases using same semi structured questionnaire. </w:t>
      </w:r>
      <w:r w:rsidR="00E618CB" w:rsidRPr="00A07752">
        <w:rPr>
          <w:lang w:val="en-CA" w:bidi="he-IL"/>
        </w:rPr>
        <w:t xml:space="preserve">The </w:t>
      </w:r>
      <w:r w:rsidR="00E618CB">
        <w:rPr>
          <w:lang w:val="en-CA" w:bidi="he-IL"/>
        </w:rPr>
        <w:t>study findings show that, in</w:t>
      </w:r>
      <w:r w:rsidR="00E618CB" w:rsidRPr="00A07752">
        <w:rPr>
          <w:lang w:val="en-CA" w:bidi="he-IL"/>
        </w:rPr>
        <w:t xml:space="preserve"> absence of an NTFP-based enterprise, users </w:t>
      </w:r>
      <w:r w:rsidR="00E618CB">
        <w:rPr>
          <w:lang w:val="en-CA" w:bidi="he-IL"/>
        </w:rPr>
        <w:t>do</w:t>
      </w:r>
      <w:r w:rsidR="00E618CB" w:rsidRPr="00A07752">
        <w:rPr>
          <w:lang w:val="en-CA" w:bidi="he-IL"/>
        </w:rPr>
        <w:t xml:space="preserve"> not consider NTFP collection as a lucrative work and they </w:t>
      </w:r>
      <w:r w:rsidR="00E618CB">
        <w:rPr>
          <w:lang w:val="en-CA" w:bidi="he-IL"/>
        </w:rPr>
        <w:t>are</w:t>
      </w:r>
      <w:r w:rsidR="00E618CB" w:rsidRPr="00A07752">
        <w:rPr>
          <w:lang w:val="en-CA" w:bidi="he-IL"/>
        </w:rPr>
        <w:t xml:space="preserve"> not </w:t>
      </w:r>
      <w:r w:rsidR="00E618CB">
        <w:rPr>
          <w:lang w:val="en-CA" w:bidi="he-IL"/>
        </w:rPr>
        <w:t>assured of</w:t>
      </w:r>
      <w:r w:rsidR="00E618CB" w:rsidRPr="00A07752">
        <w:rPr>
          <w:lang w:val="en-CA" w:bidi="he-IL"/>
        </w:rPr>
        <w:t xml:space="preserve"> timely sale of the NTFPs harvested</w:t>
      </w:r>
      <w:r w:rsidR="00E618CB">
        <w:rPr>
          <w:lang w:val="en-CA" w:bidi="he-IL"/>
        </w:rPr>
        <w:t xml:space="preserve"> by them</w:t>
      </w:r>
      <w:r w:rsidR="00E618CB" w:rsidRPr="00A07752">
        <w:rPr>
          <w:lang w:val="en-CA" w:bidi="he-IL"/>
        </w:rPr>
        <w:t>.</w:t>
      </w:r>
      <w:r>
        <w:rPr>
          <w:lang w:val="en-CA" w:bidi="he-IL"/>
        </w:rPr>
        <w:t xml:space="preserve"> In such a situation, mostly better off households can take risk to harvest and store for longer period of time until they get good price.</w:t>
      </w:r>
      <w:r w:rsidR="00E618CB" w:rsidRPr="00A07752">
        <w:rPr>
          <w:lang w:val="en-CA" w:bidi="he-IL"/>
        </w:rPr>
        <w:t xml:space="preserve"> On the other hand, when the community forest user group ha</w:t>
      </w:r>
      <w:r w:rsidR="00E618CB">
        <w:rPr>
          <w:lang w:val="en-CA" w:bidi="he-IL"/>
        </w:rPr>
        <w:t>s</w:t>
      </w:r>
      <w:r w:rsidR="00E618CB" w:rsidRPr="00A07752">
        <w:rPr>
          <w:lang w:val="en-CA" w:bidi="he-IL"/>
        </w:rPr>
        <w:t xml:space="preserve"> a secure</w:t>
      </w:r>
      <w:r>
        <w:rPr>
          <w:lang w:val="en-CA" w:bidi="he-IL"/>
        </w:rPr>
        <w:t>d</w:t>
      </w:r>
      <w:r w:rsidR="00E618CB" w:rsidRPr="00A07752">
        <w:rPr>
          <w:lang w:val="en-CA" w:bidi="he-IL"/>
        </w:rPr>
        <w:t xml:space="preserve"> </w:t>
      </w:r>
      <w:r w:rsidR="008C7835">
        <w:rPr>
          <w:lang w:val="en-CA" w:bidi="he-IL"/>
        </w:rPr>
        <w:t xml:space="preserve">link with </w:t>
      </w:r>
      <w:r>
        <w:rPr>
          <w:lang w:val="en-CA" w:bidi="he-IL"/>
        </w:rPr>
        <w:t>markets</w:t>
      </w:r>
      <w:r w:rsidR="00E618CB">
        <w:rPr>
          <w:lang w:val="en-CA" w:bidi="he-IL"/>
        </w:rPr>
        <w:t>; through establish of enterprises or collection centers</w:t>
      </w:r>
      <w:r w:rsidR="00E618CB" w:rsidRPr="00A07752">
        <w:rPr>
          <w:lang w:val="en-CA" w:bidi="he-IL"/>
        </w:rPr>
        <w:t xml:space="preserve">, </w:t>
      </w:r>
      <w:r w:rsidR="00E618CB">
        <w:rPr>
          <w:lang w:val="en-CA" w:bidi="he-IL"/>
        </w:rPr>
        <w:t xml:space="preserve">the </w:t>
      </w:r>
      <w:r w:rsidR="00E618CB" w:rsidRPr="00A07752">
        <w:rPr>
          <w:lang w:val="en-CA" w:bidi="he-IL"/>
        </w:rPr>
        <w:t>participation and thereby earning</w:t>
      </w:r>
      <w:r w:rsidR="00E618CB">
        <w:rPr>
          <w:lang w:val="en-CA" w:bidi="he-IL"/>
        </w:rPr>
        <w:t xml:space="preserve"> </w:t>
      </w:r>
      <w:r w:rsidR="00E618CB" w:rsidRPr="00A07752">
        <w:rPr>
          <w:lang w:val="en-CA" w:bidi="he-IL"/>
        </w:rPr>
        <w:t xml:space="preserve">of the poorest users </w:t>
      </w:r>
      <w:r w:rsidR="00E618CB">
        <w:rPr>
          <w:lang w:val="en-CA" w:bidi="he-IL"/>
        </w:rPr>
        <w:t>from</w:t>
      </w:r>
      <w:r w:rsidR="00E618CB" w:rsidRPr="00A07752">
        <w:rPr>
          <w:lang w:val="en-CA" w:bidi="he-IL"/>
        </w:rPr>
        <w:t xml:space="preserve"> NTFP collection increase</w:t>
      </w:r>
      <w:r w:rsidR="00E618CB">
        <w:rPr>
          <w:lang w:val="en-CA" w:bidi="he-IL"/>
        </w:rPr>
        <w:t>s</w:t>
      </w:r>
      <w:r w:rsidR="00E618CB" w:rsidRPr="00A07752">
        <w:rPr>
          <w:lang w:val="en-CA" w:bidi="he-IL"/>
        </w:rPr>
        <w:t xml:space="preserve"> remarkably. The study concludes </w:t>
      </w:r>
      <w:r w:rsidR="008C7835">
        <w:rPr>
          <w:lang w:val="en-CA" w:bidi="he-IL"/>
        </w:rPr>
        <w:t xml:space="preserve">that linking forest products to the value chain builds the confidence of the poor users </w:t>
      </w:r>
      <w:r>
        <w:rPr>
          <w:lang w:val="en-CA" w:bidi="he-IL"/>
        </w:rPr>
        <w:t>thereby</w:t>
      </w:r>
      <w:r w:rsidR="008C7835">
        <w:rPr>
          <w:lang w:val="en-CA" w:bidi="he-IL"/>
        </w:rPr>
        <w:t xml:space="preserve"> consider NTFPs collecting job as their livelihood strategy. Hence, </w:t>
      </w:r>
      <w:r w:rsidR="00E618CB" w:rsidRPr="00A07752">
        <w:rPr>
          <w:lang w:val="en-CA" w:bidi="he-IL"/>
        </w:rPr>
        <w:t xml:space="preserve">direct NTFP market linkages </w:t>
      </w:r>
      <w:r w:rsidR="00B26D5D">
        <w:rPr>
          <w:lang w:val="en-CA" w:bidi="he-IL"/>
        </w:rPr>
        <w:t>through establishment of enterprises</w:t>
      </w:r>
      <w:r w:rsidR="008C7835">
        <w:rPr>
          <w:lang w:val="en-CA" w:bidi="he-IL"/>
        </w:rPr>
        <w:t xml:space="preserve"> or</w:t>
      </w:r>
      <w:r w:rsidR="00B26D5D">
        <w:rPr>
          <w:lang w:val="en-CA" w:bidi="he-IL"/>
        </w:rPr>
        <w:t xml:space="preserve"> collection centers</w:t>
      </w:r>
      <w:r w:rsidR="00E618CB" w:rsidRPr="00A07752">
        <w:rPr>
          <w:lang w:val="en-CA" w:bidi="he-IL"/>
        </w:rPr>
        <w:t xml:space="preserve"> could be </w:t>
      </w:r>
      <w:r w:rsidR="008C7835">
        <w:rPr>
          <w:lang w:val="en-CA" w:bidi="he-IL"/>
        </w:rPr>
        <w:t>few</w:t>
      </w:r>
      <w:r w:rsidR="00E618CB" w:rsidRPr="00A07752">
        <w:rPr>
          <w:lang w:val="en-CA" w:bidi="he-IL"/>
        </w:rPr>
        <w:t xml:space="preserve"> of the approaches to reducing poverty</w:t>
      </w:r>
      <w:r w:rsidR="00E618CB">
        <w:rPr>
          <w:lang w:val="en-CA" w:bidi="he-IL"/>
        </w:rPr>
        <w:t>.</w:t>
      </w:r>
      <w:r w:rsidR="00E618CB" w:rsidRPr="00A07752">
        <w:rPr>
          <w:lang w:val="en-CA" w:bidi="he-IL"/>
        </w:rPr>
        <w:t xml:space="preserve"> </w:t>
      </w:r>
    </w:p>
    <w:p w:rsidR="00E618CB" w:rsidRDefault="00E618CB" w:rsidP="00E618CB">
      <w:pPr>
        <w:spacing w:line="360" w:lineRule="auto"/>
        <w:jc w:val="both"/>
        <w:rPr>
          <w:lang w:val="en-CA"/>
        </w:rPr>
      </w:pPr>
      <w:r>
        <w:rPr>
          <w:b/>
          <w:lang w:val="en-CA"/>
        </w:rPr>
        <w:t>Key</w:t>
      </w:r>
      <w:r w:rsidRPr="00C64C9E">
        <w:rPr>
          <w:b/>
          <w:lang w:val="en-CA"/>
        </w:rPr>
        <w:t>words:</w:t>
      </w:r>
      <w:r>
        <w:rPr>
          <w:lang w:val="en-CA"/>
        </w:rPr>
        <w:t xml:space="preserve"> Non-timber forest product, enterprise, poverty, community forestry, </w:t>
      </w:r>
      <w:smartTag w:uri="urn:schemas-microsoft-com:office:smarttags" w:element="place">
        <w:smartTag w:uri="urn:schemas-microsoft-com:office:smarttags" w:element="country-region">
          <w:r>
            <w:rPr>
              <w:lang w:val="en-CA"/>
            </w:rPr>
            <w:t>Nepal</w:t>
          </w:r>
        </w:smartTag>
      </w:smartTag>
    </w:p>
    <w:p w:rsidR="0025402E" w:rsidRDefault="0025402E"/>
    <w:sectPr w:rsidR="00254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CB"/>
    <w:rsid w:val="001E13EE"/>
    <w:rsid w:val="0025402E"/>
    <w:rsid w:val="005C5776"/>
    <w:rsid w:val="008C7835"/>
    <w:rsid w:val="009E0706"/>
    <w:rsid w:val="00B23796"/>
    <w:rsid w:val="00B26D5D"/>
    <w:rsid w:val="00C06DD8"/>
    <w:rsid w:val="00E6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25F387C4-4807-41C6-BB68-4FDF9B52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Kalyan Gauli</dc:creator>
  <cp:lastModifiedBy>sonyb</cp:lastModifiedBy>
  <cp:revision>2</cp:revision>
  <dcterms:created xsi:type="dcterms:W3CDTF">2016-04-14T17:14:00Z</dcterms:created>
  <dcterms:modified xsi:type="dcterms:W3CDTF">2016-04-14T17:14:00Z</dcterms:modified>
</cp:coreProperties>
</file>