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48" w:rsidRPr="007754AE" w:rsidRDefault="000910C9" w:rsidP="007754AE">
      <w:pPr>
        <w:pStyle w:val="Default"/>
        <w:jc w:val="center"/>
        <w:rPr>
          <w:b/>
          <w:color w:val="auto"/>
          <w:sz w:val="40"/>
          <w:szCs w:val="28"/>
        </w:rPr>
      </w:pPr>
      <w:r w:rsidRPr="007754AE">
        <w:rPr>
          <w:rFonts w:eastAsiaTheme="majorEastAsia"/>
          <w:b/>
          <w:bCs/>
          <w:color w:val="000000" w:themeColor="text1"/>
          <w:kern w:val="24"/>
          <w:sz w:val="40"/>
          <w:szCs w:val="28"/>
        </w:rPr>
        <w:t>Response</w:t>
      </w:r>
      <w:r w:rsidR="00212663" w:rsidRPr="007754AE">
        <w:rPr>
          <w:rFonts w:eastAsiaTheme="majorEastAsia"/>
          <w:b/>
          <w:bCs/>
          <w:color w:val="000000" w:themeColor="text1"/>
          <w:kern w:val="24"/>
          <w:sz w:val="40"/>
          <w:szCs w:val="28"/>
        </w:rPr>
        <w:t xml:space="preserve"> of initial </w:t>
      </w:r>
      <w:proofErr w:type="spellStart"/>
      <w:r w:rsidR="00212663" w:rsidRPr="007754AE">
        <w:rPr>
          <w:rFonts w:eastAsiaTheme="majorEastAsia"/>
          <w:b/>
          <w:bCs/>
          <w:color w:val="000000" w:themeColor="text1"/>
          <w:kern w:val="24"/>
          <w:sz w:val="40"/>
          <w:szCs w:val="28"/>
        </w:rPr>
        <w:t>shea</w:t>
      </w:r>
      <w:proofErr w:type="spellEnd"/>
      <w:r w:rsidR="00212663" w:rsidRPr="007754AE">
        <w:rPr>
          <w:rFonts w:eastAsiaTheme="majorEastAsia"/>
          <w:b/>
          <w:bCs/>
          <w:color w:val="000000" w:themeColor="text1"/>
          <w:kern w:val="24"/>
          <w:sz w:val="40"/>
          <w:szCs w:val="28"/>
        </w:rPr>
        <w:t xml:space="preserve"> (</w:t>
      </w:r>
      <w:proofErr w:type="spellStart"/>
      <w:r w:rsidR="00212663" w:rsidRPr="007754AE">
        <w:rPr>
          <w:rFonts w:eastAsiaTheme="majorEastAsia"/>
          <w:b/>
          <w:bCs/>
          <w:i/>
          <w:color w:val="000000" w:themeColor="text1"/>
          <w:kern w:val="24"/>
          <w:sz w:val="40"/>
          <w:szCs w:val="28"/>
        </w:rPr>
        <w:t>Vitellaria</w:t>
      </w:r>
      <w:proofErr w:type="spellEnd"/>
      <w:r w:rsidR="00212663" w:rsidRPr="007754AE">
        <w:rPr>
          <w:rFonts w:eastAsiaTheme="majorEastAsia"/>
          <w:b/>
          <w:bCs/>
          <w:i/>
          <w:color w:val="000000" w:themeColor="text1"/>
          <w:kern w:val="24"/>
          <w:sz w:val="40"/>
          <w:szCs w:val="28"/>
        </w:rPr>
        <w:t xml:space="preserve"> </w:t>
      </w:r>
      <w:proofErr w:type="spellStart"/>
      <w:r w:rsidR="00212663" w:rsidRPr="007754AE">
        <w:rPr>
          <w:rFonts w:eastAsiaTheme="majorEastAsia"/>
          <w:b/>
          <w:bCs/>
          <w:i/>
          <w:color w:val="000000" w:themeColor="text1"/>
          <w:kern w:val="24"/>
          <w:sz w:val="40"/>
          <w:szCs w:val="28"/>
        </w:rPr>
        <w:t>paradoxa</w:t>
      </w:r>
      <w:proofErr w:type="spellEnd"/>
      <w:r w:rsidR="00212663" w:rsidRPr="007754AE">
        <w:rPr>
          <w:rFonts w:eastAsiaTheme="majorEastAsia"/>
          <w:b/>
          <w:bCs/>
          <w:color w:val="000000" w:themeColor="text1"/>
          <w:kern w:val="24"/>
          <w:sz w:val="40"/>
          <w:szCs w:val="28"/>
        </w:rPr>
        <w:t>)</w:t>
      </w:r>
      <w:r w:rsidR="00A33648" w:rsidRPr="007754AE">
        <w:rPr>
          <w:rFonts w:eastAsiaTheme="majorEastAsia"/>
          <w:b/>
          <w:bCs/>
          <w:color w:val="000000" w:themeColor="text1"/>
          <w:kern w:val="24"/>
          <w:sz w:val="40"/>
          <w:szCs w:val="28"/>
        </w:rPr>
        <w:t xml:space="preserve"> growth to </w:t>
      </w:r>
      <w:r w:rsidR="00212663" w:rsidRPr="007754AE">
        <w:rPr>
          <w:rFonts w:eastAsiaTheme="majorEastAsia"/>
          <w:b/>
          <w:bCs/>
          <w:color w:val="000000" w:themeColor="text1"/>
          <w:kern w:val="24"/>
          <w:sz w:val="40"/>
          <w:szCs w:val="28"/>
        </w:rPr>
        <w:t xml:space="preserve">climate </w:t>
      </w:r>
      <w:r w:rsidR="00A33648" w:rsidRPr="007754AE">
        <w:rPr>
          <w:rFonts w:eastAsiaTheme="majorEastAsia"/>
          <w:b/>
          <w:bCs/>
          <w:color w:val="000000" w:themeColor="text1"/>
          <w:kern w:val="24"/>
          <w:sz w:val="40"/>
          <w:szCs w:val="28"/>
        </w:rPr>
        <w:t xml:space="preserve">change </w:t>
      </w:r>
    </w:p>
    <w:p w:rsidR="007754AE" w:rsidRPr="007754AE" w:rsidRDefault="007754AE" w:rsidP="007754AE">
      <w:pPr>
        <w:pStyle w:val="Default"/>
        <w:jc w:val="both"/>
        <w:rPr>
          <w:color w:val="auto"/>
          <w:sz w:val="22"/>
        </w:rPr>
      </w:pPr>
      <w:r w:rsidRPr="007754AE">
        <w:rPr>
          <w:color w:val="auto"/>
          <w:sz w:val="22"/>
        </w:rPr>
        <w:t>Damian Tom-</w:t>
      </w:r>
      <w:proofErr w:type="spellStart"/>
      <w:r w:rsidRPr="007754AE">
        <w:rPr>
          <w:color w:val="auto"/>
          <w:sz w:val="22"/>
        </w:rPr>
        <w:t>Dery</w:t>
      </w:r>
      <w:proofErr w:type="spellEnd"/>
      <w:r w:rsidRPr="007754AE">
        <w:rPr>
          <w:color w:val="auto"/>
          <w:sz w:val="22"/>
        </w:rPr>
        <w:t xml:space="preserve">, Kai Jensen and Christoph </w:t>
      </w:r>
      <w:proofErr w:type="spellStart"/>
      <w:r w:rsidRPr="007754AE">
        <w:rPr>
          <w:color w:val="auto"/>
          <w:sz w:val="22"/>
        </w:rPr>
        <w:t>Reisdorff</w:t>
      </w:r>
      <w:proofErr w:type="spellEnd"/>
    </w:p>
    <w:p w:rsidR="007754AE" w:rsidRPr="007754AE" w:rsidRDefault="007754AE" w:rsidP="007754AE">
      <w:pPr>
        <w:pStyle w:val="Default"/>
        <w:jc w:val="both"/>
        <w:rPr>
          <w:color w:val="auto"/>
          <w:sz w:val="16"/>
        </w:rPr>
      </w:pPr>
      <w:r w:rsidRPr="007754AE">
        <w:rPr>
          <w:sz w:val="16"/>
        </w:rPr>
        <w:t>Applied Plant Ecology, University of Hamburg</w:t>
      </w:r>
    </w:p>
    <w:p w:rsidR="007754AE" w:rsidRDefault="007754AE">
      <w:pPr>
        <w:rPr>
          <w:rFonts w:ascii="Times New Roman" w:eastAsia="Calibri" w:hAnsi="Times New Roman" w:cs="Times New Roman"/>
          <w:b/>
          <w:sz w:val="24"/>
        </w:rPr>
      </w:pPr>
    </w:p>
    <w:p w:rsidR="00841D7F" w:rsidRPr="00EB6160" w:rsidRDefault="00841D7F">
      <w:pPr>
        <w:rPr>
          <w:rFonts w:ascii="Times New Roman" w:eastAsia="Calibri" w:hAnsi="Times New Roman" w:cs="Times New Roman"/>
          <w:b/>
          <w:sz w:val="24"/>
        </w:rPr>
      </w:pPr>
      <w:r w:rsidRPr="00EB6160">
        <w:rPr>
          <w:rFonts w:ascii="Times New Roman" w:eastAsia="Calibri" w:hAnsi="Times New Roman" w:cs="Times New Roman"/>
          <w:b/>
          <w:sz w:val="24"/>
        </w:rPr>
        <w:t xml:space="preserve">Abstract  </w:t>
      </w:r>
    </w:p>
    <w:p w:rsidR="00CD1353" w:rsidRPr="00EB6160" w:rsidRDefault="00841D7F" w:rsidP="00841D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B6160">
        <w:rPr>
          <w:rFonts w:ascii="Times New Roman" w:eastAsia="Calibri" w:hAnsi="Times New Roman" w:cs="Times New Roman"/>
          <w:sz w:val="24"/>
          <w:szCs w:val="24"/>
        </w:rPr>
        <w:t>Shea</w:t>
      </w:r>
      <w:proofErr w:type="spellEnd"/>
      <w:r w:rsidRPr="00EB616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6044CE">
        <w:rPr>
          <w:rFonts w:ascii="Times New Roman" w:eastAsia="Calibri" w:hAnsi="Times New Roman" w:cs="Times New Roman"/>
          <w:i/>
          <w:sz w:val="24"/>
          <w:szCs w:val="24"/>
          <w:u w:val="single"/>
        </w:rPr>
        <w:t>Vitellaria</w:t>
      </w:r>
      <w:proofErr w:type="spellEnd"/>
      <w:r w:rsidRPr="006044C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044CE">
        <w:rPr>
          <w:rFonts w:ascii="Times New Roman" w:eastAsia="Calibri" w:hAnsi="Times New Roman" w:cs="Times New Roman"/>
          <w:i/>
          <w:sz w:val="24"/>
          <w:szCs w:val="24"/>
          <w:u w:val="single"/>
        </w:rPr>
        <w:t>paradoxa</w:t>
      </w:r>
      <w:proofErr w:type="spellEnd"/>
      <w:r w:rsidRPr="00EB6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6160">
        <w:rPr>
          <w:rFonts w:ascii="Times New Roman" w:eastAsia="Calibri" w:hAnsi="Times New Roman" w:cs="Times New Roman"/>
          <w:sz w:val="24"/>
          <w:szCs w:val="24"/>
        </w:rPr>
        <w:t>C.F.Gaertn</w:t>
      </w:r>
      <w:proofErr w:type="spellEnd"/>
      <w:r w:rsidRPr="00EB6160">
        <w:rPr>
          <w:rFonts w:ascii="Times New Roman" w:eastAsia="Calibri" w:hAnsi="Times New Roman" w:cs="Times New Roman"/>
          <w:sz w:val="24"/>
          <w:szCs w:val="24"/>
        </w:rPr>
        <w:t xml:space="preserve">.) is </w:t>
      </w:r>
      <w:r w:rsidR="00970C12" w:rsidRPr="00EB6160">
        <w:rPr>
          <w:rFonts w:ascii="Times New Roman" w:eastAsia="Calibri" w:hAnsi="Times New Roman" w:cs="Times New Roman"/>
          <w:sz w:val="24"/>
          <w:szCs w:val="24"/>
        </w:rPr>
        <w:t xml:space="preserve">socio-economically </w:t>
      </w:r>
      <w:r w:rsidR="00CD1353" w:rsidRPr="00EB6160">
        <w:rPr>
          <w:rFonts w:ascii="Times New Roman" w:eastAsia="Calibri" w:hAnsi="Times New Roman" w:cs="Times New Roman"/>
          <w:sz w:val="24"/>
          <w:szCs w:val="24"/>
        </w:rPr>
        <w:t>one the most important plant species in Africa. Apart from being widely distributed</w:t>
      </w:r>
      <w:r w:rsidRPr="00EB6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0FC4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Pr="00EB6160">
        <w:rPr>
          <w:rFonts w:ascii="Times New Roman" w:eastAsia="Calibri" w:hAnsi="Times New Roman" w:cs="Times New Roman"/>
          <w:sz w:val="24"/>
          <w:szCs w:val="24"/>
        </w:rPr>
        <w:t xml:space="preserve">semi-arid and arid zones </w:t>
      </w:r>
      <w:r w:rsidR="00CD1353" w:rsidRPr="00EB6160">
        <w:rPr>
          <w:rFonts w:ascii="Times New Roman" w:eastAsia="Calibri" w:hAnsi="Times New Roman" w:cs="Times New Roman"/>
          <w:sz w:val="24"/>
          <w:szCs w:val="24"/>
        </w:rPr>
        <w:t xml:space="preserve">covering up to 6000km across Africa, it contributes essentially to ecosystem services. </w:t>
      </w:r>
      <w:r w:rsidR="00970C12" w:rsidRPr="00EB6160">
        <w:rPr>
          <w:rFonts w:ascii="Times New Roman" w:eastAsia="Calibri" w:hAnsi="Times New Roman" w:cs="Times New Roman"/>
          <w:sz w:val="24"/>
          <w:szCs w:val="24"/>
        </w:rPr>
        <w:t xml:space="preserve">Several </w:t>
      </w:r>
      <w:r w:rsidR="00CD1353" w:rsidRPr="00EB6160">
        <w:rPr>
          <w:rFonts w:ascii="Times New Roman" w:eastAsia="Calibri" w:hAnsi="Times New Roman" w:cs="Times New Roman"/>
          <w:sz w:val="24"/>
          <w:szCs w:val="24"/>
        </w:rPr>
        <w:t xml:space="preserve">Countries benefit economically in </w:t>
      </w:r>
      <w:r w:rsidRPr="00EB6160">
        <w:rPr>
          <w:rFonts w:ascii="Times New Roman" w:eastAsia="Calibri" w:hAnsi="Times New Roman" w:cs="Times New Roman"/>
          <w:sz w:val="24"/>
          <w:szCs w:val="24"/>
        </w:rPr>
        <w:t xml:space="preserve">international export markets where </w:t>
      </w:r>
      <w:proofErr w:type="spellStart"/>
      <w:r w:rsidRPr="00EB6160">
        <w:rPr>
          <w:rFonts w:ascii="Times New Roman" w:eastAsia="Calibri" w:hAnsi="Times New Roman" w:cs="Times New Roman"/>
          <w:sz w:val="24"/>
          <w:szCs w:val="24"/>
        </w:rPr>
        <w:t>shea</w:t>
      </w:r>
      <w:proofErr w:type="spellEnd"/>
      <w:r w:rsidRPr="00EB6160">
        <w:rPr>
          <w:rFonts w:ascii="Times New Roman" w:eastAsia="Calibri" w:hAnsi="Times New Roman" w:cs="Times New Roman"/>
          <w:sz w:val="24"/>
          <w:szCs w:val="24"/>
        </w:rPr>
        <w:t xml:space="preserve"> butter is valued for use in luxury cosmetic, pharmaceutical and confectionary industries</w:t>
      </w:r>
      <w:r w:rsidR="00CD1353" w:rsidRPr="00EB6160">
        <w:rPr>
          <w:rFonts w:ascii="Times New Roman" w:eastAsia="Calibri" w:hAnsi="Times New Roman" w:cs="Times New Roman"/>
          <w:sz w:val="24"/>
          <w:szCs w:val="24"/>
        </w:rPr>
        <w:t xml:space="preserve">. It is also </w:t>
      </w:r>
      <w:r w:rsidRPr="00EB6160">
        <w:rPr>
          <w:rFonts w:ascii="Times New Roman" w:eastAsia="Calibri" w:hAnsi="Times New Roman" w:cs="Times New Roman"/>
          <w:sz w:val="24"/>
          <w:szCs w:val="24"/>
        </w:rPr>
        <w:t xml:space="preserve">the main cooking oil for over 86 million inhabitants. </w:t>
      </w:r>
      <w:r w:rsidR="00970C12" w:rsidRPr="00EB6160">
        <w:rPr>
          <w:rFonts w:ascii="Times New Roman" w:eastAsia="Calibri" w:hAnsi="Times New Roman" w:cs="Times New Roman"/>
          <w:sz w:val="24"/>
          <w:szCs w:val="24"/>
        </w:rPr>
        <w:t xml:space="preserve">Research </w:t>
      </w:r>
      <w:r w:rsidRPr="00EB6160">
        <w:rPr>
          <w:rFonts w:ascii="Times New Roman" w:eastAsia="Calibri" w:hAnsi="Times New Roman" w:cs="Times New Roman"/>
          <w:sz w:val="24"/>
          <w:szCs w:val="24"/>
        </w:rPr>
        <w:t xml:space="preserve">has acknowledged the chemical and nutritional composition as well as the ethnobotanical uses of </w:t>
      </w:r>
      <w:proofErr w:type="spellStart"/>
      <w:r w:rsidRPr="00EB6160">
        <w:rPr>
          <w:rFonts w:ascii="Times New Roman" w:eastAsia="Calibri" w:hAnsi="Times New Roman" w:cs="Times New Roman"/>
          <w:sz w:val="24"/>
          <w:szCs w:val="24"/>
        </w:rPr>
        <w:t>shea</w:t>
      </w:r>
      <w:proofErr w:type="spellEnd"/>
      <w:r w:rsidRPr="00EB6160">
        <w:rPr>
          <w:rFonts w:ascii="Times New Roman" w:eastAsia="Calibri" w:hAnsi="Times New Roman" w:cs="Times New Roman"/>
          <w:sz w:val="24"/>
          <w:szCs w:val="24"/>
        </w:rPr>
        <w:t xml:space="preserve"> which has resulted in its butter being used in a wide array of products. </w:t>
      </w:r>
    </w:p>
    <w:p w:rsidR="00841D7F" w:rsidRDefault="00970C12" w:rsidP="00841D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E03">
        <w:rPr>
          <w:rFonts w:ascii="Times New Roman" w:hAnsi="Times New Roman" w:cs="Times New Roman"/>
          <w:sz w:val="24"/>
          <w:szCs w:val="24"/>
        </w:rPr>
        <w:t xml:space="preserve">However </w:t>
      </w:r>
      <w:r w:rsidRPr="00685E0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little is known about </w:t>
      </w:r>
      <w:r w:rsidR="00083B5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responses of </w:t>
      </w:r>
      <w:proofErr w:type="spellStart"/>
      <w:r w:rsidR="00083B50">
        <w:rPr>
          <w:rFonts w:ascii="Times New Roman" w:eastAsia="Calibri" w:hAnsi="Times New Roman" w:cs="Times New Roman"/>
          <w:sz w:val="24"/>
          <w:szCs w:val="24"/>
          <w:lang w:val="en-GB"/>
        </w:rPr>
        <w:t>shea</w:t>
      </w:r>
      <w:proofErr w:type="spellEnd"/>
      <w:r w:rsidR="00083B5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growth to the </w:t>
      </w:r>
      <w:r w:rsidR="00083B50" w:rsidRPr="00685E03">
        <w:rPr>
          <w:rFonts w:ascii="Times New Roman" w:eastAsia="Calibri" w:hAnsi="Times New Roman" w:cs="Times New Roman"/>
          <w:sz w:val="24"/>
          <w:szCs w:val="24"/>
          <w:lang w:val="en-GB"/>
        </w:rPr>
        <w:t>foreseeable</w:t>
      </w:r>
      <w:r w:rsidR="00535932" w:rsidRPr="00685E0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changes in climate</w:t>
      </w:r>
      <w:r w:rsidR="00535932" w:rsidRPr="00685E03">
        <w:rPr>
          <w:rFonts w:ascii="Times New Roman" w:eastAsia="Calibri" w:hAnsi="Times New Roman" w:cs="Times New Roman"/>
          <w:sz w:val="24"/>
          <w:szCs w:val="24"/>
        </w:rPr>
        <w:t>.</w:t>
      </w:r>
      <w:r w:rsidR="001B3AE0" w:rsidRPr="00685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3AE0" w:rsidRPr="00083B50">
        <w:rPr>
          <w:rFonts w:ascii="Times New Roman" w:eastAsia="Calibri" w:hAnsi="Times New Roman" w:cs="Times New Roman"/>
          <w:sz w:val="24"/>
          <w:szCs w:val="24"/>
        </w:rPr>
        <w:t xml:space="preserve">Because </w:t>
      </w:r>
      <w:proofErr w:type="spellStart"/>
      <w:r w:rsidR="001B3AE0" w:rsidRPr="00083B50">
        <w:rPr>
          <w:rFonts w:ascii="Times New Roman" w:eastAsia="Calibri" w:hAnsi="Times New Roman" w:cs="Times New Roman"/>
          <w:sz w:val="24"/>
          <w:szCs w:val="24"/>
        </w:rPr>
        <w:t>shea</w:t>
      </w:r>
      <w:proofErr w:type="spellEnd"/>
      <w:r w:rsidR="001B3AE0" w:rsidRPr="00083B50">
        <w:rPr>
          <w:rFonts w:ascii="Times New Roman" w:eastAsia="Calibri" w:hAnsi="Times New Roman" w:cs="Times New Roman"/>
          <w:sz w:val="24"/>
          <w:szCs w:val="24"/>
        </w:rPr>
        <w:t xml:space="preserve"> is still generally a wild species, </w:t>
      </w:r>
      <w:proofErr w:type="spellStart"/>
      <w:r w:rsidR="001B3AE0" w:rsidRPr="00083B50">
        <w:rPr>
          <w:rFonts w:ascii="Times New Roman" w:eastAsia="Calibri" w:hAnsi="Times New Roman" w:cs="Times New Roman"/>
          <w:sz w:val="24"/>
          <w:szCs w:val="24"/>
        </w:rPr>
        <w:t>shea</w:t>
      </w:r>
      <w:proofErr w:type="spellEnd"/>
      <w:r w:rsidR="001B3AE0" w:rsidRPr="00083B50">
        <w:rPr>
          <w:rFonts w:ascii="Times New Roman" w:eastAsia="Calibri" w:hAnsi="Times New Roman" w:cs="Times New Roman"/>
          <w:sz w:val="24"/>
          <w:szCs w:val="24"/>
        </w:rPr>
        <w:t>/grass competition is inevitable</w:t>
      </w:r>
      <w:r w:rsidR="005C14B9" w:rsidRPr="00083B50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5C14B9" w:rsidRPr="00083B50">
        <w:rPr>
          <w:rFonts w:ascii="Times New Roman" w:eastAsia="Calibri" w:hAnsi="Times New Roman" w:cs="Times New Roman"/>
          <w:sz w:val="24"/>
          <w:szCs w:val="24"/>
        </w:rPr>
        <w:t>shea</w:t>
      </w:r>
      <w:proofErr w:type="spellEnd"/>
      <w:r w:rsidR="005C14B9" w:rsidRPr="00083B50">
        <w:rPr>
          <w:rFonts w:ascii="Times New Roman" w:eastAsia="Calibri" w:hAnsi="Times New Roman" w:cs="Times New Roman"/>
          <w:sz w:val="24"/>
          <w:szCs w:val="24"/>
        </w:rPr>
        <w:t xml:space="preserve"> parklands</w:t>
      </w:r>
      <w:r w:rsidR="001B3AE0" w:rsidRPr="00083B50">
        <w:rPr>
          <w:rFonts w:ascii="Times New Roman" w:eastAsia="Calibri" w:hAnsi="Times New Roman" w:cs="Times New Roman"/>
          <w:sz w:val="24"/>
          <w:szCs w:val="24"/>
        </w:rPr>
        <w:t>.</w:t>
      </w:r>
      <w:r w:rsidR="00535932" w:rsidRPr="00685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1D7F" w:rsidRPr="00685E03">
        <w:rPr>
          <w:rFonts w:ascii="Times New Roman" w:eastAsia="Calibri" w:hAnsi="Times New Roman" w:cs="Times New Roman"/>
          <w:sz w:val="24"/>
          <w:szCs w:val="24"/>
        </w:rPr>
        <w:t>We hypothesized that increase in future atmospheric CO</w:t>
      </w:r>
      <w:r w:rsidR="00841D7F" w:rsidRPr="00685E03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841D7F" w:rsidRPr="00685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5E03">
        <w:rPr>
          <w:rFonts w:ascii="Times New Roman" w:eastAsia="Calibri" w:hAnsi="Times New Roman" w:cs="Times New Roman"/>
          <w:sz w:val="24"/>
          <w:szCs w:val="24"/>
        </w:rPr>
        <w:t>levels</w:t>
      </w:r>
      <w:r w:rsidR="00841D7F" w:rsidRPr="00685E03">
        <w:rPr>
          <w:rFonts w:ascii="Times New Roman" w:eastAsia="Calibri" w:hAnsi="Times New Roman" w:cs="Times New Roman"/>
          <w:sz w:val="24"/>
          <w:szCs w:val="24"/>
        </w:rPr>
        <w:t xml:space="preserve"> will </w:t>
      </w:r>
      <w:r w:rsidR="00E11DAF" w:rsidRPr="00685E03">
        <w:rPr>
          <w:rFonts w:ascii="Times New Roman" w:eastAsia="Calibri" w:hAnsi="Times New Roman" w:cs="Times New Roman"/>
          <w:sz w:val="24"/>
          <w:szCs w:val="24"/>
        </w:rPr>
        <w:t>decrease</w:t>
      </w:r>
      <w:r w:rsidR="00841D7F" w:rsidRPr="00685E03">
        <w:rPr>
          <w:rFonts w:ascii="Times New Roman" w:eastAsia="Calibri" w:hAnsi="Times New Roman" w:cs="Times New Roman"/>
          <w:sz w:val="24"/>
          <w:szCs w:val="24"/>
        </w:rPr>
        <w:t xml:space="preserve"> the effect of drought on </w:t>
      </w:r>
      <w:proofErr w:type="spellStart"/>
      <w:r w:rsidR="00841D7F" w:rsidRPr="00685E03">
        <w:rPr>
          <w:rFonts w:ascii="Times New Roman" w:eastAsia="Calibri" w:hAnsi="Times New Roman" w:cs="Times New Roman"/>
          <w:sz w:val="24"/>
          <w:szCs w:val="24"/>
        </w:rPr>
        <w:t>shea</w:t>
      </w:r>
      <w:proofErr w:type="spellEnd"/>
      <w:r w:rsidR="00841D7F" w:rsidRPr="00685E03">
        <w:rPr>
          <w:rFonts w:ascii="Times New Roman" w:eastAsia="Calibri" w:hAnsi="Times New Roman" w:cs="Times New Roman"/>
          <w:sz w:val="24"/>
          <w:szCs w:val="24"/>
        </w:rPr>
        <w:t xml:space="preserve"> seedlings. </w:t>
      </w:r>
      <w:r w:rsidR="006704E4" w:rsidRPr="00685E03">
        <w:rPr>
          <w:rFonts w:ascii="Times New Roman" w:eastAsia="Calibri" w:hAnsi="Times New Roman" w:cs="Times New Roman"/>
          <w:sz w:val="24"/>
          <w:szCs w:val="24"/>
        </w:rPr>
        <w:t>The specific objectives of the study are 1)</w:t>
      </w:r>
      <w:r w:rsidR="00535932" w:rsidRPr="00685E03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contribute to a better understanding of the initial growth variation under </w:t>
      </w:r>
      <w:r w:rsidR="00685E03" w:rsidRPr="00685E03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drought, competition drought, competition and different </w:t>
      </w:r>
      <w:r w:rsidR="00535932" w:rsidRPr="00EB616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CO</w:t>
      </w:r>
      <w:r w:rsidR="00535932" w:rsidRPr="00EB616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vertAlign w:val="subscript"/>
        </w:rPr>
        <w:t>2</w:t>
      </w:r>
      <w:r w:rsidR="00535932" w:rsidRPr="00EB616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levels </w:t>
      </w:r>
      <w:r w:rsidR="000C518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2) assess dry matter production and allocation of </w:t>
      </w:r>
      <w:proofErr w:type="spellStart"/>
      <w:r w:rsidR="000C518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shea</w:t>
      </w:r>
      <w:proofErr w:type="spellEnd"/>
      <w:r w:rsidR="000C518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seedlings </w:t>
      </w:r>
      <w:r w:rsidR="00685E0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and </w:t>
      </w:r>
      <w:r w:rsidR="000C5184">
        <w:rPr>
          <w:rFonts w:ascii="Times New Roman" w:eastAsiaTheme="minorEastAsia" w:hAnsi="Times New Roman" w:cs="Times New Roman"/>
          <w:kern w:val="24"/>
          <w:sz w:val="24"/>
          <w:szCs w:val="24"/>
        </w:rPr>
        <w:t>3</w:t>
      </w:r>
      <w:r w:rsidR="00535932" w:rsidRPr="00EB616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) examine the leaf physiology of </w:t>
      </w:r>
      <w:proofErr w:type="spellStart"/>
      <w:r w:rsidR="00535932" w:rsidRPr="00EB616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shea</w:t>
      </w:r>
      <w:proofErr w:type="spellEnd"/>
      <w:r w:rsidR="00535932" w:rsidRPr="00EB616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seedlings under carbon dioxide regimes</w:t>
      </w:r>
      <w:r w:rsidR="00685E0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r w:rsidR="005307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competition</w:t>
      </w:r>
      <w:r w:rsidR="00535932" w:rsidRPr="00EB616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and drought.</w:t>
      </w:r>
      <w:r w:rsidR="00535932" w:rsidRPr="00EB6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38AA" w:rsidRPr="00EB6160">
        <w:rPr>
          <w:rFonts w:ascii="Times New Roman" w:eastAsia="Calibri" w:hAnsi="Times New Roman" w:cs="Times New Roman"/>
          <w:sz w:val="24"/>
          <w:szCs w:val="24"/>
        </w:rPr>
        <w:t>A 2x</w:t>
      </w:r>
      <w:r w:rsidR="00841D7F" w:rsidRPr="00EB6160">
        <w:rPr>
          <w:rFonts w:ascii="Times New Roman" w:eastAsia="Calibri" w:hAnsi="Times New Roman" w:cs="Times New Roman"/>
          <w:sz w:val="24"/>
          <w:szCs w:val="24"/>
        </w:rPr>
        <w:t>2</w:t>
      </w:r>
      <w:r w:rsidR="006138AA" w:rsidRPr="00EB6160">
        <w:rPr>
          <w:rFonts w:ascii="Times New Roman" w:eastAsia="Calibri" w:hAnsi="Times New Roman" w:cs="Times New Roman"/>
          <w:sz w:val="24"/>
          <w:szCs w:val="24"/>
        </w:rPr>
        <w:t>x</w:t>
      </w:r>
      <w:r w:rsidR="00841D7F" w:rsidRPr="00EB6160">
        <w:rPr>
          <w:rFonts w:ascii="Times New Roman" w:eastAsia="Calibri" w:hAnsi="Times New Roman" w:cs="Times New Roman"/>
          <w:sz w:val="24"/>
          <w:szCs w:val="24"/>
        </w:rPr>
        <w:t>2 factorial experiment of CO</w:t>
      </w:r>
      <w:r w:rsidR="00841D7F" w:rsidRPr="00EB616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841D7F" w:rsidRPr="00EB6160">
        <w:rPr>
          <w:rFonts w:ascii="Times New Roman" w:eastAsia="Calibri" w:hAnsi="Times New Roman" w:cs="Times New Roman"/>
          <w:sz w:val="24"/>
          <w:szCs w:val="24"/>
        </w:rPr>
        <w:t>, dro</w:t>
      </w:r>
      <w:r w:rsidR="006704E4" w:rsidRPr="00EB6160">
        <w:rPr>
          <w:rFonts w:ascii="Times New Roman" w:eastAsia="Calibri" w:hAnsi="Times New Roman" w:cs="Times New Roman"/>
          <w:sz w:val="24"/>
          <w:szCs w:val="24"/>
        </w:rPr>
        <w:t>u</w:t>
      </w:r>
      <w:r w:rsidR="00841D7F" w:rsidRPr="00EB6160">
        <w:rPr>
          <w:rFonts w:ascii="Times New Roman" w:eastAsia="Calibri" w:hAnsi="Times New Roman" w:cs="Times New Roman"/>
          <w:sz w:val="24"/>
          <w:szCs w:val="24"/>
        </w:rPr>
        <w:t>ght and competition as parameters is setup in two Greenhouse chambers of ambient and elevated CO</w:t>
      </w:r>
      <w:r w:rsidR="00841D7F" w:rsidRPr="00EB616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535932" w:rsidRPr="00EB6160">
        <w:rPr>
          <w:rFonts w:ascii="Times New Roman" w:eastAsia="Calibri" w:hAnsi="Times New Roman" w:cs="Times New Roman"/>
          <w:sz w:val="24"/>
          <w:szCs w:val="24"/>
        </w:rPr>
        <w:t xml:space="preserve">. It is expected that this research will contribute not only to knowledge on </w:t>
      </w:r>
      <w:proofErr w:type="spellStart"/>
      <w:r w:rsidR="00535932" w:rsidRPr="00EB6160">
        <w:rPr>
          <w:rFonts w:ascii="Times New Roman" w:eastAsia="Calibri" w:hAnsi="Times New Roman" w:cs="Times New Roman"/>
          <w:sz w:val="24"/>
          <w:szCs w:val="24"/>
        </w:rPr>
        <w:t>shea</w:t>
      </w:r>
      <w:proofErr w:type="spellEnd"/>
      <w:r w:rsidR="00535932" w:rsidRPr="00EB6160">
        <w:rPr>
          <w:rFonts w:ascii="Times New Roman" w:eastAsia="Calibri" w:hAnsi="Times New Roman" w:cs="Times New Roman"/>
          <w:sz w:val="24"/>
          <w:szCs w:val="24"/>
        </w:rPr>
        <w:t xml:space="preserve"> initial growth but the response of </w:t>
      </w:r>
      <w:proofErr w:type="spellStart"/>
      <w:r w:rsidR="00535932" w:rsidRPr="00EB6160">
        <w:rPr>
          <w:rFonts w:ascii="Times New Roman" w:eastAsia="Calibri" w:hAnsi="Times New Roman" w:cs="Times New Roman"/>
          <w:sz w:val="24"/>
          <w:szCs w:val="24"/>
        </w:rPr>
        <w:t>shea</w:t>
      </w:r>
      <w:proofErr w:type="spellEnd"/>
      <w:r w:rsidR="00535932" w:rsidRPr="00EB6160">
        <w:rPr>
          <w:rFonts w:ascii="Times New Roman" w:eastAsia="Calibri" w:hAnsi="Times New Roman" w:cs="Times New Roman"/>
          <w:sz w:val="24"/>
          <w:szCs w:val="24"/>
        </w:rPr>
        <w:t xml:space="preserve"> seedlings to drought and CO</w:t>
      </w:r>
      <w:r w:rsidR="00535932" w:rsidRPr="00EB616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535932" w:rsidRPr="00EB6160">
        <w:rPr>
          <w:rFonts w:ascii="Times New Roman" w:eastAsia="Calibri" w:hAnsi="Times New Roman" w:cs="Times New Roman"/>
          <w:sz w:val="24"/>
          <w:szCs w:val="24"/>
        </w:rPr>
        <w:t xml:space="preserve"> under global climate change.</w:t>
      </w:r>
    </w:p>
    <w:p w:rsidR="007B4E03" w:rsidRPr="00EB6160" w:rsidRDefault="007B4E03" w:rsidP="00841D7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1353" w:rsidRPr="00EB6160" w:rsidRDefault="00535932" w:rsidP="00CD135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160">
        <w:rPr>
          <w:rFonts w:ascii="Times New Roman" w:hAnsi="Times New Roman" w:cs="Times New Roman"/>
          <w:b/>
          <w:sz w:val="24"/>
          <w:szCs w:val="24"/>
        </w:rPr>
        <w:t>Keyword</w:t>
      </w:r>
      <w:r w:rsidRPr="00EB616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D1353" w:rsidRPr="00EB6160">
        <w:rPr>
          <w:rFonts w:ascii="Times New Roman" w:hAnsi="Times New Roman" w:cs="Times New Roman"/>
          <w:sz w:val="24"/>
          <w:szCs w:val="24"/>
        </w:rPr>
        <w:t>Shea</w:t>
      </w:r>
      <w:proofErr w:type="spellEnd"/>
      <w:r w:rsidR="00CD1353" w:rsidRPr="00EB6160">
        <w:rPr>
          <w:rFonts w:ascii="Times New Roman" w:hAnsi="Times New Roman" w:cs="Times New Roman"/>
          <w:sz w:val="24"/>
          <w:szCs w:val="24"/>
        </w:rPr>
        <w:t xml:space="preserve">, Climate change, </w:t>
      </w:r>
      <w:r w:rsidR="00FA1506">
        <w:rPr>
          <w:rFonts w:ascii="Times New Roman" w:hAnsi="Times New Roman" w:cs="Times New Roman"/>
          <w:sz w:val="24"/>
          <w:szCs w:val="24"/>
        </w:rPr>
        <w:t>competition</w:t>
      </w:r>
      <w:r w:rsidR="00CD1353" w:rsidRPr="00EB6160">
        <w:rPr>
          <w:rFonts w:ascii="Times New Roman" w:hAnsi="Times New Roman" w:cs="Times New Roman"/>
          <w:sz w:val="24"/>
          <w:szCs w:val="24"/>
        </w:rPr>
        <w:t xml:space="preserve">, </w:t>
      </w:r>
      <w:r w:rsidR="00FF0613" w:rsidRPr="00EB6160">
        <w:rPr>
          <w:rFonts w:ascii="Times New Roman" w:hAnsi="Times New Roman" w:cs="Times New Roman"/>
          <w:sz w:val="24"/>
          <w:szCs w:val="24"/>
        </w:rPr>
        <w:t>ambient</w:t>
      </w:r>
      <w:r w:rsidR="00BA5420" w:rsidRPr="00EB6160">
        <w:rPr>
          <w:rFonts w:ascii="Times New Roman" w:hAnsi="Times New Roman" w:cs="Times New Roman"/>
          <w:sz w:val="24"/>
          <w:szCs w:val="24"/>
        </w:rPr>
        <w:t xml:space="preserve">, </w:t>
      </w:r>
      <w:r w:rsidR="00CD1353" w:rsidRPr="00EB6160">
        <w:rPr>
          <w:rFonts w:ascii="Times New Roman" w:hAnsi="Times New Roman" w:cs="Times New Roman"/>
          <w:sz w:val="24"/>
          <w:szCs w:val="24"/>
        </w:rPr>
        <w:t>e</w:t>
      </w:r>
      <w:r w:rsidR="00FF0613" w:rsidRPr="00EB6160">
        <w:rPr>
          <w:rFonts w:ascii="Times New Roman" w:hAnsi="Times New Roman" w:cs="Times New Roman"/>
          <w:sz w:val="24"/>
          <w:szCs w:val="24"/>
        </w:rPr>
        <w:t>levated</w:t>
      </w:r>
      <w:r w:rsidR="00BA5420" w:rsidRPr="00EB6160">
        <w:rPr>
          <w:rFonts w:ascii="Times New Roman" w:hAnsi="Times New Roman" w:cs="Times New Roman"/>
          <w:sz w:val="24"/>
          <w:szCs w:val="24"/>
        </w:rPr>
        <w:t xml:space="preserve"> and drought</w:t>
      </w:r>
      <w:r w:rsidR="00FF0613" w:rsidRPr="00EB6160">
        <w:rPr>
          <w:rFonts w:ascii="Times New Roman" w:hAnsi="Times New Roman" w:cs="Times New Roman"/>
          <w:sz w:val="24"/>
          <w:szCs w:val="24"/>
        </w:rPr>
        <w:t>.</w:t>
      </w:r>
      <w:r w:rsidR="00CD1353" w:rsidRPr="00EB6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4E4" w:rsidRDefault="006704E4" w:rsidP="00535932"/>
    <w:p w:rsidR="005C14B9" w:rsidRDefault="005C14B9" w:rsidP="00535932"/>
    <w:p w:rsidR="005C14B9" w:rsidRDefault="005C14B9" w:rsidP="00535932"/>
    <w:p w:rsidR="005C14B9" w:rsidRDefault="005C14B9" w:rsidP="00535932"/>
    <w:p w:rsidR="005C14B9" w:rsidRDefault="005C14B9" w:rsidP="00535932"/>
    <w:p w:rsidR="00EB6160" w:rsidRDefault="00EB6160" w:rsidP="00841D7F">
      <w:pPr>
        <w:jc w:val="both"/>
      </w:pPr>
      <w:bookmarkStart w:id="0" w:name="_GoBack"/>
      <w:bookmarkEnd w:id="0"/>
    </w:p>
    <w:sectPr w:rsidR="00EB6160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91430"/>
    <w:multiLevelType w:val="hybridMultilevel"/>
    <w:tmpl w:val="747061C8"/>
    <w:lvl w:ilvl="0" w:tplc="8982B8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0A69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A682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EC0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3059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A9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12DC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C611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7A3E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7F"/>
    <w:rsid w:val="000445A5"/>
    <w:rsid w:val="00081785"/>
    <w:rsid w:val="00083B50"/>
    <w:rsid w:val="000910C9"/>
    <w:rsid w:val="000C5184"/>
    <w:rsid w:val="000E5708"/>
    <w:rsid w:val="001B3AE0"/>
    <w:rsid w:val="002004C8"/>
    <w:rsid w:val="00212663"/>
    <w:rsid w:val="002B7601"/>
    <w:rsid w:val="003D1F56"/>
    <w:rsid w:val="0053074F"/>
    <w:rsid w:val="00535932"/>
    <w:rsid w:val="005C14B9"/>
    <w:rsid w:val="006044CE"/>
    <w:rsid w:val="006138AA"/>
    <w:rsid w:val="006704E4"/>
    <w:rsid w:val="00685E03"/>
    <w:rsid w:val="00701133"/>
    <w:rsid w:val="007742E4"/>
    <w:rsid w:val="007754AE"/>
    <w:rsid w:val="007B4E03"/>
    <w:rsid w:val="00841D7F"/>
    <w:rsid w:val="008A6823"/>
    <w:rsid w:val="00970C12"/>
    <w:rsid w:val="00993B11"/>
    <w:rsid w:val="00A33648"/>
    <w:rsid w:val="00B2055A"/>
    <w:rsid w:val="00BA5420"/>
    <w:rsid w:val="00BE176D"/>
    <w:rsid w:val="00C068D9"/>
    <w:rsid w:val="00CD1353"/>
    <w:rsid w:val="00D60FC4"/>
    <w:rsid w:val="00DB305F"/>
    <w:rsid w:val="00E11DAF"/>
    <w:rsid w:val="00EB6160"/>
    <w:rsid w:val="00FA1506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4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336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4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336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1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79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Tom-Dery</dc:creator>
  <cp:lastModifiedBy>Damian Tom-Dery</cp:lastModifiedBy>
  <cp:revision>27</cp:revision>
  <cp:lastPrinted>2016-04-14T10:46:00Z</cp:lastPrinted>
  <dcterms:created xsi:type="dcterms:W3CDTF">2016-04-04T11:48:00Z</dcterms:created>
  <dcterms:modified xsi:type="dcterms:W3CDTF">2016-04-14T13:25:00Z</dcterms:modified>
</cp:coreProperties>
</file>