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17" w:rsidRDefault="00DE2F17" w:rsidP="003B7C87">
      <w:pPr>
        <w:spacing w:line="240" w:lineRule="auto"/>
        <w:jc w:val="center"/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</w:pPr>
      <w:r w:rsidRPr="003B7C87"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  <w:t>Effect levels and</w:t>
      </w:r>
      <w:r w:rsidR="003B7C87" w:rsidRPr="003B7C87"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  <w:t xml:space="preserve"> forms (liquid versus granular) of </w:t>
      </w:r>
      <w:r w:rsidRPr="003B7C87"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  <w:t>phosphorus on two stock (</w:t>
      </w:r>
      <w:proofErr w:type="spellStart"/>
      <w:r w:rsidRPr="003B7C87">
        <w:rPr>
          <w:rStyle w:val="hps"/>
          <w:rFonts w:ascii="Times New Roman" w:hAnsi="Times New Roman" w:cs="B Nazanin"/>
          <w:b/>
          <w:bCs/>
          <w:i/>
          <w:iCs/>
          <w:color w:val="000000" w:themeColor="text1"/>
          <w:sz w:val="28"/>
          <w:szCs w:val="28"/>
        </w:rPr>
        <w:t>Matthiola</w:t>
      </w:r>
      <w:proofErr w:type="spellEnd"/>
      <w:r w:rsidRPr="003B7C87">
        <w:rPr>
          <w:rStyle w:val="hps"/>
          <w:rFonts w:ascii="Times New Roman" w:hAnsi="Times New Roman" w:cs="B Nazani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B7C87">
        <w:rPr>
          <w:rStyle w:val="hps"/>
          <w:rFonts w:ascii="Times New Roman" w:hAnsi="Times New Roman" w:cs="B Nazanin"/>
          <w:b/>
          <w:bCs/>
          <w:i/>
          <w:iCs/>
          <w:color w:val="000000" w:themeColor="text1"/>
          <w:sz w:val="28"/>
          <w:szCs w:val="28"/>
        </w:rPr>
        <w:t>incana</w:t>
      </w:r>
      <w:proofErr w:type="spellEnd"/>
      <w:r w:rsidRPr="003B7C87"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  <w:t>)</w:t>
      </w:r>
      <w:r w:rsidR="003B7C87" w:rsidRPr="003B7C87"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  <w:t xml:space="preserve"> cultivars</w:t>
      </w:r>
    </w:p>
    <w:p w:rsidR="003B7C87" w:rsidRDefault="003B7C87" w:rsidP="003B7C87">
      <w:pPr>
        <w:spacing w:line="240" w:lineRule="auto"/>
        <w:jc w:val="center"/>
        <w:rPr>
          <w:rStyle w:val="hps"/>
          <w:rFonts w:ascii="Times New Roman" w:hAnsi="Times New Roman" w:cs="B Nazanin"/>
          <w:color w:val="000000" w:themeColor="text1"/>
        </w:rPr>
      </w:pPr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Mohammad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Kazem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Souri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,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Tahere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Ghamari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Habashi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,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Behzad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Azadegan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 and </w:t>
      </w:r>
      <w:proofErr w:type="spellStart"/>
      <w:r w:rsidRPr="003B7C87">
        <w:rPr>
          <w:rStyle w:val="hps"/>
          <w:rFonts w:ascii="Times New Roman" w:hAnsi="Times New Roman" w:cs="B Nazanin"/>
          <w:color w:val="000000" w:themeColor="text1"/>
        </w:rPr>
        <w:t>Mostafa</w:t>
      </w:r>
      <w:proofErr w:type="spellEnd"/>
      <w:r w:rsidRPr="003B7C87">
        <w:rPr>
          <w:rStyle w:val="hps"/>
          <w:rFonts w:ascii="Times New Roman" w:hAnsi="Times New Roman" w:cs="B Nazanin"/>
          <w:color w:val="000000" w:themeColor="text1"/>
        </w:rPr>
        <w:t xml:space="preserve"> Arab</w:t>
      </w:r>
    </w:p>
    <w:p w:rsidR="003B7C87" w:rsidRPr="005F483B" w:rsidRDefault="003B7C87" w:rsidP="003B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F483B">
        <w:rPr>
          <w:rFonts w:ascii="Times New Roman" w:hAnsi="Times New Roman" w:cs="Times New Roman"/>
          <w:color w:val="000000" w:themeColor="text1"/>
        </w:rPr>
        <w:t xml:space="preserve">Dept. of Horticultural Sciences, </w:t>
      </w:r>
      <w:proofErr w:type="spellStart"/>
      <w:r w:rsidRPr="005F483B">
        <w:rPr>
          <w:rFonts w:ascii="Times New Roman" w:hAnsi="Times New Roman" w:cs="Times New Roman"/>
          <w:color w:val="000000" w:themeColor="text1"/>
        </w:rPr>
        <w:t>Tarbiat</w:t>
      </w:r>
      <w:proofErr w:type="spellEnd"/>
      <w:r w:rsidRPr="005F483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F483B">
        <w:rPr>
          <w:rFonts w:ascii="Times New Roman" w:hAnsi="Times New Roman" w:cs="Times New Roman"/>
          <w:color w:val="000000" w:themeColor="text1"/>
        </w:rPr>
        <w:t>Modares</w:t>
      </w:r>
      <w:proofErr w:type="spellEnd"/>
      <w:r w:rsidRPr="005F483B">
        <w:rPr>
          <w:rFonts w:ascii="Times New Roman" w:hAnsi="Times New Roman" w:cs="Times New Roman"/>
          <w:color w:val="000000" w:themeColor="text1"/>
        </w:rPr>
        <w:t xml:space="preserve"> Uni., Tehran-Iran</w:t>
      </w:r>
    </w:p>
    <w:p w:rsidR="003B7C87" w:rsidRDefault="003B7C87" w:rsidP="003B7C87">
      <w:pPr>
        <w:bidi w:val="0"/>
        <w:spacing w:line="240" w:lineRule="auto"/>
        <w:jc w:val="center"/>
      </w:pPr>
      <w:hyperlink r:id="rId4" w:history="1">
        <w:r w:rsidRPr="00AF786C">
          <w:rPr>
            <w:rStyle w:val="Hyperlink"/>
            <w:rFonts w:ascii="Times New Roman" w:hAnsi="Times New Roman" w:cs="Times New Roman"/>
          </w:rPr>
          <w:t>mk.souri@modares.ac.ir</w:t>
        </w:r>
      </w:hyperlink>
    </w:p>
    <w:p w:rsidR="003B7C87" w:rsidRDefault="003B7C87" w:rsidP="003B7C87">
      <w:pPr>
        <w:bidi w:val="0"/>
        <w:spacing w:line="240" w:lineRule="auto"/>
      </w:pPr>
    </w:p>
    <w:p w:rsidR="00DE2F17" w:rsidRPr="004B4A1A" w:rsidRDefault="00DE2F17" w:rsidP="003B7C87">
      <w:pPr>
        <w:bidi w:val="0"/>
        <w:spacing w:line="240" w:lineRule="auto"/>
        <w:rPr>
          <w:rFonts w:ascii="Times New Roman" w:hAnsi="Times New Roman" w:cs="B Nazanin"/>
          <w:b/>
          <w:bCs/>
          <w:color w:val="000000" w:themeColor="text1"/>
          <w:sz w:val="24"/>
          <w:szCs w:val="24"/>
        </w:rPr>
      </w:pPr>
      <w:proofErr w:type="spellStart"/>
      <w:r w:rsidRPr="004B4A1A">
        <w:rPr>
          <w:rFonts w:ascii="Times New Roman" w:hAnsi="Times New Roman" w:cs="B Nazanin"/>
          <w:b/>
          <w:bCs/>
          <w:color w:val="000000" w:themeColor="text1"/>
          <w:sz w:val="24"/>
          <w:szCs w:val="24"/>
        </w:rPr>
        <w:t>Abstaract</w:t>
      </w:r>
      <w:proofErr w:type="spellEnd"/>
    </w:p>
    <w:p w:rsidR="00DE2F17" w:rsidRPr="004B4A1A" w:rsidRDefault="003B7C87" w:rsidP="00341FB9">
      <w:pPr>
        <w:bidi w:val="0"/>
        <w:spacing w:line="240" w:lineRule="auto"/>
        <w:jc w:val="both"/>
        <w:rPr>
          <w:rFonts w:ascii="Times New Roman" w:hAnsi="Times New Roman" w:cs="B Nazanin"/>
          <w:color w:val="000000" w:themeColor="text1"/>
          <w:sz w:val="24"/>
          <w:szCs w:val="24"/>
        </w:rPr>
      </w:pPr>
      <w:r>
        <w:rPr>
          <w:rFonts w:ascii="Times New Roman" w:hAnsi="Times New Roman" w:cs="B Nazanin"/>
          <w:color w:val="000000" w:themeColor="text1"/>
          <w:sz w:val="24"/>
          <w:szCs w:val="24"/>
        </w:rPr>
        <w:t xml:space="preserve">Phosphorus is one the major essential elements in plant growth and development.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Despite the well known roles of phosphorus in plant nutrition, plant responses to </w:t>
      </w:r>
      <w:r>
        <w:rPr>
          <w:rFonts w:ascii="Times New Roman" w:hAnsi="Times New Roman" w:cs="B Nazanin"/>
          <w:color w:val="000000" w:themeColor="text1"/>
          <w:sz w:val="24"/>
          <w:szCs w:val="24"/>
        </w:rPr>
        <w:t>phosphorus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fertilizers</w:t>
      </w:r>
      <w:r>
        <w:rPr>
          <w:rFonts w:ascii="Times New Roman" w:hAnsi="Times New Roman" w:cs="B Nazanin"/>
          <w:color w:val="000000" w:themeColor="text1"/>
          <w:sz w:val="24"/>
          <w:szCs w:val="24"/>
        </w:rPr>
        <w:t xml:space="preserve"> in many cases have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not been found out yet. So, in </w:t>
      </w:r>
      <w:r w:rsidR="00B50576">
        <w:rPr>
          <w:rFonts w:ascii="Times New Roman" w:hAnsi="Times New Roman" w:cs="B Nazanin"/>
          <w:color w:val="000000" w:themeColor="text1"/>
          <w:sz w:val="24"/>
          <w:szCs w:val="24"/>
        </w:rPr>
        <w:t>present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study different levels and form of phos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phorus</w:t>
      </w:r>
      <w:r w:rsidR="00DE2F17" w:rsidRPr="004B4A1A">
        <w:rPr>
          <w:rStyle w:val="shorttext"/>
          <w:rFonts w:ascii="Times New Roman" w:hAnsi="Times New Roman" w:cs="B Nazanin"/>
          <w:color w:val="000000" w:themeColor="text1"/>
          <w:sz w:val="24"/>
          <w:szCs w:val="24"/>
        </w:rPr>
        <w:t xml:space="preserve"> fertilizer </w:t>
      </w:r>
      <w:r w:rsidR="00B50576">
        <w:rPr>
          <w:rStyle w:val="shorttext"/>
          <w:rFonts w:ascii="Times New Roman" w:hAnsi="Times New Roman" w:cs="B Nazanin"/>
          <w:color w:val="000000" w:themeColor="text1"/>
          <w:sz w:val="24"/>
          <w:szCs w:val="24"/>
        </w:rPr>
        <w:t xml:space="preserve">as liquid or granular were 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applied </w:t>
      </w:r>
      <w:r w:rsid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to investigate the 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quantit</w:t>
      </w:r>
      <w:r w:rsid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ative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 and qualit</w:t>
      </w:r>
      <w:r w:rsid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ative response of 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two white and red cultivars of stock flower </w:t>
      </w:r>
      <w:r w:rsidR="00B50576" w:rsidRP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(</w:t>
      </w:r>
      <w:proofErr w:type="spellStart"/>
      <w:r w:rsidR="00B50576" w:rsidRPr="00B50576">
        <w:rPr>
          <w:rStyle w:val="hps"/>
          <w:rFonts w:ascii="Times New Roman" w:hAnsi="Times New Roman" w:cs="B Nazanin"/>
          <w:i/>
          <w:iCs/>
          <w:color w:val="000000" w:themeColor="text1"/>
          <w:sz w:val="24"/>
          <w:szCs w:val="24"/>
        </w:rPr>
        <w:t>Matthiola</w:t>
      </w:r>
      <w:proofErr w:type="spellEnd"/>
      <w:r w:rsidR="00B50576" w:rsidRPr="00B50576">
        <w:rPr>
          <w:rStyle w:val="hps"/>
          <w:rFonts w:ascii="Times New Roman" w:hAnsi="Times New Roman" w:cs="B Nazani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50576" w:rsidRPr="00B50576">
        <w:rPr>
          <w:rStyle w:val="hps"/>
          <w:rFonts w:ascii="Times New Roman" w:hAnsi="Times New Roman" w:cs="B Nazanin"/>
          <w:i/>
          <w:iCs/>
          <w:color w:val="000000" w:themeColor="text1"/>
          <w:sz w:val="24"/>
          <w:szCs w:val="24"/>
        </w:rPr>
        <w:t>incana</w:t>
      </w:r>
      <w:proofErr w:type="spellEnd"/>
      <w:r w:rsidR="00B50576" w:rsidRP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 L.)</w:t>
      </w:r>
      <w:r w:rsidR="00B50576" w:rsidRPr="003B7C87">
        <w:rPr>
          <w:rStyle w:val="hps"/>
          <w:rFonts w:ascii="Times New Roman" w:hAnsi="Times New Roman" w:cs="B Nazanin"/>
          <w:b/>
          <w:bCs/>
          <w:color w:val="000000" w:themeColor="text1"/>
          <w:sz w:val="28"/>
          <w:szCs w:val="28"/>
        </w:rPr>
        <w:t xml:space="preserve"> 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under greenhouse conditions. The experimental was </w:t>
      </w:r>
      <w:r w:rsid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done based on 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completely randomized design with four replications. The treatments were control (without P application),</w:t>
      </w:r>
      <w:r w:rsidR="00B50576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granular superphosphate fertilizer at four levels (0, 50, 100 and 200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mg.kg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  <w:vertAlign w:val="superscript"/>
        </w:rPr>
        <w:t>-1</w:t>
      </w:r>
      <w:r w:rsidR="00B50576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)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of soil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,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liquid 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form of </w:t>
      </w:r>
      <w:r w:rsidR="00CD29BF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superphosphate</w:t>
      </w:r>
      <w:r w:rsidR="00CD29BF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at four levels (0, 50, 100 and 200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mg.kg</w:t>
      </w:r>
      <w:r w:rsidR="00B50576" w:rsidRPr="00B50576">
        <w:rPr>
          <w:rFonts w:ascii="Times New Roman" w:eastAsia="Times New Roman" w:hAnsi="Times New Roman" w:cs="B Nazanin"/>
          <w:color w:val="000000" w:themeColor="text1"/>
          <w:sz w:val="24"/>
          <w:szCs w:val="24"/>
          <w:vertAlign w:val="superscript"/>
        </w:rPr>
        <w:t>-1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) 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of soil which were dissolved in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50 ml of 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d-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water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,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and 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bio</w:t>
      </w:r>
      <w:r w:rsidR="00DE2F17" w:rsidRPr="004B4A1A">
        <w:rPr>
          <w:rStyle w:val="hps"/>
          <w:rFonts w:ascii="Times New Roman" w:hAnsi="Times New Roman" w:cs="B Nazanin" w:hint="cs"/>
          <w:color w:val="000000" w:themeColor="text1"/>
          <w:sz w:val="24"/>
          <w:szCs w:val="24"/>
          <w:rtl/>
        </w:rPr>
        <w:t>-</w:t>
      </w:r>
      <w:r w:rsidR="00DE2F17"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fertilizer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phosphate (Barvar-2)</w:t>
      </w:r>
      <w:r w:rsidR="00B50576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 xml:space="preserve"> in an amount of </w:t>
      </w:r>
      <w:r w:rsidR="00DE2F17"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100 g in 200 ml of water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. </w:t>
      </w:r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>T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he results showed that there were significant differences among treatments for most of 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yield and quality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traits. 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In both cultivars, </w:t>
      </w:r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>application of 200 mg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/kg soil </w:t>
      </w:r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 xml:space="preserve">phosphorus in liquid form and then in granular and </w:t>
      </w:r>
      <w:proofErr w:type="spellStart"/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>biofertilizer</w:t>
      </w:r>
      <w:proofErr w:type="spellEnd"/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forms 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(respectively) </w:t>
      </w:r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 xml:space="preserve">resulted in significantly higher amounts 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for 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most of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>plant parameters such as number of flowering stems, inflorescent length, number of flowers in inflorescent, number of petals in flower,</w:t>
      </w:r>
      <w:r w:rsidR="006431FF">
        <w:rPr>
          <w:rFonts w:ascii="Times New Roman" w:hAnsi="Times New Roman" w:cs="B Nazanin"/>
          <w:color w:val="000000" w:themeColor="text1"/>
          <w:sz w:val="24"/>
          <w:szCs w:val="24"/>
        </w:rPr>
        <w:t xml:space="preserve"> the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="006431FF" w:rsidRPr="004B4A1A">
        <w:rPr>
          <w:rFonts w:ascii="Times New Roman" w:hAnsi="Times New Roman" w:cs="B Nazanin"/>
          <w:color w:val="000000" w:themeColor="text1"/>
          <w:sz w:val="24"/>
          <w:szCs w:val="24"/>
        </w:rPr>
        <w:t>length</w:t>
      </w:r>
      <w:r w:rsidR="006431FF">
        <w:rPr>
          <w:rFonts w:ascii="Times New Roman" w:hAnsi="Times New Roman" w:cs="B Nazanin"/>
          <w:color w:val="000000" w:themeColor="text1"/>
          <w:sz w:val="24"/>
          <w:szCs w:val="24"/>
        </w:rPr>
        <w:t xml:space="preserve"> of</w:t>
      </w:r>
      <w:r w:rsidR="006431FF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>flowering stem, leaf number</w:t>
      </w:r>
      <w:r w:rsidR="00341FB9">
        <w:rPr>
          <w:rFonts w:ascii="Times New Roman" w:hAnsi="Times New Roman" w:cs="B Nazanin"/>
          <w:color w:val="000000" w:themeColor="text1"/>
          <w:sz w:val="24"/>
          <w:szCs w:val="24"/>
        </w:rPr>
        <w:t xml:space="preserve"> and chlorophyll content</w:t>
      </w:r>
      <w:r w:rsidR="006431FF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compared to control and other treatments. </w:t>
      </w:r>
      <w:r w:rsidR="00341FB9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Regarding these traits 200 mg granular and then </w:t>
      </w:r>
      <w:proofErr w:type="spellStart"/>
      <w:r w:rsidR="00341FB9" w:rsidRPr="004B4A1A">
        <w:rPr>
          <w:rFonts w:ascii="Times New Roman" w:hAnsi="Times New Roman" w:cs="B Nazanin"/>
          <w:color w:val="000000" w:themeColor="text1"/>
          <w:sz w:val="24"/>
          <w:szCs w:val="24"/>
        </w:rPr>
        <w:t>biofertilizer</w:t>
      </w:r>
      <w:proofErr w:type="spellEnd"/>
      <w:r w:rsidR="00341FB9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were the next best treatments, respectively.</w:t>
      </w:r>
      <w:r w:rsidR="00341FB9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The 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leaf 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content of phosphorus was significantly higher in 200 mg/kg soil liquid form as </w:t>
      </w:r>
      <w:proofErr w:type="gramStart"/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>well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>,</w:t>
      </w:r>
      <w:proofErr w:type="gramEnd"/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="00341FB9">
        <w:rPr>
          <w:rFonts w:ascii="Times New Roman" w:hAnsi="Times New Roman" w:cs="B Nazanin"/>
          <w:color w:val="000000" w:themeColor="text1"/>
          <w:sz w:val="24"/>
          <w:szCs w:val="24"/>
        </w:rPr>
        <w:t>H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>owever, r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egarding fresh and dry weight of roots, the highest amount was recorded in </w:t>
      </w:r>
      <w:proofErr w:type="spellStart"/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>biofertilizer</w:t>
      </w:r>
      <w:proofErr w:type="spellEnd"/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 treatment.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>Phosphorus levels of 50 and 100 mg/kg soil</w:t>
      </w:r>
      <w:r w:rsidR="00602167">
        <w:rPr>
          <w:rFonts w:ascii="Times New Roman" w:hAnsi="Times New Roman" w:cs="B Nazanin"/>
          <w:color w:val="000000" w:themeColor="text1"/>
          <w:sz w:val="24"/>
          <w:szCs w:val="24"/>
        </w:rPr>
        <w:t xml:space="preserve">, especially in granular form, 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were resulted in lower amount of </w:t>
      </w:r>
      <w:r w:rsidR="006431FF">
        <w:rPr>
          <w:rFonts w:ascii="Times New Roman" w:hAnsi="Times New Roman" w:cs="B Nazanin"/>
          <w:color w:val="000000" w:themeColor="text1"/>
          <w:sz w:val="24"/>
          <w:szCs w:val="24"/>
        </w:rPr>
        <w:t>y</w:t>
      </w:r>
      <w:r w:rsidR="00DE2F17"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ield and quality parameters. </w:t>
      </w:r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 xml:space="preserve">In conclusion, 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to reach a target yield and quality, lower rate of liquid form of superphosphates compared to granular form, is required. However, </w:t>
      </w:r>
      <w:proofErr w:type="spellStart"/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>biofertilizer</w:t>
      </w:r>
      <w:proofErr w:type="spellEnd"/>
      <w:r w:rsidR="004F53DA">
        <w:rPr>
          <w:rFonts w:ascii="Times New Roman" w:hAnsi="Times New Roman" w:cs="B Nazanin"/>
          <w:color w:val="000000" w:themeColor="text1"/>
          <w:sz w:val="24"/>
          <w:szCs w:val="24"/>
        </w:rPr>
        <w:t xml:space="preserve"> treatment due to its improvement of growth as well as zero contamination of soil is preferred.</w:t>
      </w:r>
      <w:r w:rsidR="00CD29BF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</w:p>
    <w:p w:rsidR="00DE2F17" w:rsidRDefault="00DE2F17" w:rsidP="00DE2F17">
      <w:pPr>
        <w:bidi w:val="0"/>
        <w:spacing w:line="240" w:lineRule="auto"/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</w:pPr>
      <w:r w:rsidRPr="00341FB9">
        <w:rPr>
          <w:rFonts w:ascii="Times New Roman" w:hAnsi="Times New Roman" w:cs="B Nazanin"/>
          <w:b/>
          <w:bCs/>
          <w:color w:val="000000" w:themeColor="text1"/>
          <w:sz w:val="24"/>
          <w:szCs w:val="24"/>
        </w:rPr>
        <w:t>Key Words</w:t>
      </w:r>
      <w:r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: </w:t>
      </w:r>
      <w:r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bio-fertilizer</w:t>
      </w:r>
      <w:r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, </w:t>
      </w:r>
      <w:r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granular</w:t>
      </w:r>
      <w:r w:rsidRPr="004B4A1A">
        <w:rPr>
          <w:rFonts w:ascii="Times New Roman" w:hAnsi="Times New Roman" w:cs="B Nazanin"/>
          <w:color w:val="000000" w:themeColor="text1"/>
          <w:sz w:val="24"/>
          <w:szCs w:val="24"/>
        </w:rPr>
        <w:t>,</w:t>
      </w:r>
      <w:r w:rsidR="00341FB9">
        <w:rPr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Pr="004B4A1A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liquid</w:t>
      </w:r>
      <w:r w:rsidRPr="004B4A1A">
        <w:rPr>
          <w:rFonts w:ascii="Times New Roman" w:hAnsi="Times New Roman" w:cs="B Nazanin"/>
          <w:color w:val="000000" w:themeColor="text1"/>
          <w:sz w:val="24"/>
          <w:szCs w:val="24"/>
        </w:rPr>
        <w:t xml:space="preserve">, </w:t>
      </w:r>
      <w:r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morphological traits,</w:t>
      </w:r>
      <w:r w:rsidR="00341FB9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 xml:space="preserve"> </w:t>
      </w:r>
      <w:r w:rsidRPr="004B4A1A"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  <w:t>phosphorus.</w:t>
      </w:r>
    </w:p>
    <w:p w:rsidR="004F53DA" w:rsidRDefault="004F53DA" w:rsidP="004F53DA">
      <w:pPr>
        <w:bidi w:val="0"/>
        <w:spacing w:line="240" w:lineRule="auto"/>
        <w:rPr>
          <w:rStyle w:val="hps"/>
          <w:rFonts w:ascii="Times New Roman" w:hAnsi="Times New Roman" w:cs="B Nazanin"/>
          <w:color w:val="000000" w:themeColor="text1"/>
          <w:sz w:val="24"/>
          <w:szCs w:val="24"/>
        </w:rPr>
      </w:pPr>
    </w:p>
    <w:p w:rsidR="004F53DA" w:rsidRPr="004B4A1A" w:rsidRDefault="004F53DA" w:rsidP="004F53DA">
      <w:pPr>
        <w:bidi w:val="0"/>
        <w:spacing w:line="240" w:lineRule="auto"/>
        <w:rPr>
          <w:rFonts w:cs="B Nazanin"/>
          <w:color w:val="000000" w:themeColor="text1"/>
          <w:sz w:val="24"/>
          <w:szCs w:val="24"/>
          <w:lang w:bidi="fa-IR"/>
        </w:rPr>
      </w:pPr>
    </w:p>
    <w:sectPr w:rsidR="004F53DA" w:rsidRPr="004B4A1A" w:rsidSect="00F26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2F17"/>
    <w:rsid w:val="00341FB9"/>
    <w:rsid w:val="003B7C87"/>
    <w:rsid w:val="004F53DA"/>
    <w:rsid w:val="00602167"/>
    <w:rsid w:val="006431FF"/>
    <w:rsid w:val="00646AC5"/>
    <w:rsid w:val="00B50576"/>
    <w:rsid w:val="00CD29BF"/>
    <w:rsid w:val="00DE2F17"/>
    <w:rsid w:val="00EA64A7"/>
    <w:rsid w:val="00F26A2B"/>
    <w:rsid w:val="00F5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E2F17"/>
  </w:style>
  <w:style w:type="character" w:customStyle="1" w:styleId="shorttext">
    <w:name w:val="short_text"/>
    <w:basedOn w:val="DefaultParagraphFont"/>
    <w:rsid w:val="00DE2F17"/>
  </w:style>
  <w:style w:type="character" w:styleId="Hyperlink">
    <w:name w:val="Hyperlink"/>
    <w:basedOn w:val="DefaultParagraphFont"/>
    <w:uiPriority w:val="99"/>
    <w:unhideWhenUsed/>
    <w:rsid w:val="003B7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.souri@modare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</dc:creator>
  <cp:lastModifiedBy>suri</cp:lastModifiedBy>
  <cp:revision>2</cp:revision>
  <dcterms:created xsi:type="dcterms:W3CDTF">2016-04-10T10:11:00Z</dcterms:created>
  <dcterms:modified xsi:type="dcterms:W3CDTF">2016-04-13T10:58:00Z</dcterms:modified>
</cp:coreProperties>
</file>