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9F" w:rsidRPr="00AA51A9" w:rsidRDefault="00B14B9F" w:rsidP="00B14B9F">
      <w:pPr>
        <w:tabs>
          <w:tab w:val="left" w:pos="2435"/>
        </w:tabs>
        <w:bidi/>
        <w:spacing w:after="0" w:line="240" w:lineRule="auto"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AA51A9">
        <w:rPr>
          <w:rFonts w:ascii="Times New Roman" w:hAnsi="Times New Roman" w:cs="B Nazanin"/>
          <w:sz w:val="32"/>
          <w:szCs w:val="32"/>
          <w:rtl/>
          <w:lang w:bidi="fa-IR"/>
        </w:rPr>
        <w:t xml:space="preserve">   </w:t>
      </w:r>
      <w:r w:rsidRPr="00AA51A9">
        <w:rPr>
          <w:rFonts w:ascii="Times New Roman" w:hAnsi="Times New Roman" w:cs="B Nazanin"/>
          <w:b/>
          <w:bCs/>
          <w:sz w:val="32"/>
          <w:szCs w:val="32"/>
          <w:lang w:bidi="fa-IR"/>
        </w:rPr>
        <w:t xml:space="preserve">Evaluation of sustainability in saffron agroecosystems in some parts of southern </w:t>
      </w:r>
      <w:proofErr w:type="spellStart"/>
      <w:r w:rsidRPr="00AA51A9">
        <w:rPr>
          <w:rFonts w:ascii="Times New Roman" w:hAnsi="Times New Roman" w:cs="B Nazanin"/>
          <w:b/>
          <w:bCs/>
          <w:sz w:val="32"/>
          <w:szCs w:val="32"/>
          <w:lang w:bidi="fa-IR"/>
        </w:rPr>
        <w:t>khorasan</w:t>
      </w:r>
      <w:proofErr w:type="spellEnd"/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 province</w:t>
      </w:r>
    </w:p>
    <w:p w:rsidR="00B14B9F" w:rsidRDefault="00B14B9F" w:rsidP="00B14B9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</w:p>
    <w:p w:rsidR="00B14B9F" w:rsidRDefault="00B14B9F" w:rsidP="00B14B9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</w:p>
    <w:p w:rsidR="00B14B9F" w:rsidRPr="00F65265" w:rsidRDefault="00B14B9F" w:rsidP="00F65265">
      <w:pPr>
        <w:jc w:val="center"/>
        <w:rPr>
          <w:rFonts w:asciiTheme="majorBidi" w:hAnsiTheme="majorBidi" w:cs="B Nazanin"/>
          <w:b/>
          <w:bCs/>
          <w:sz w:val="32"/>
          <w:szCs w:val="32"/>
          <w:vertAlign w:val="superscript"/>
          <w:lang w:bidi="fa-IR"/>
        </w:rPr>
      </w:pPr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Zahra </w:t>
      </w:r>
      <w:proofErr w:type="spellStart"/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>Hatami</w:t>
      </w:r>
      <w:proofErr w:type="spellEnd"/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 Sardashti</w:t>
      </w:r>
      <w:r w:rsidR="00F65265">
        <w:rPr>
          <w:rFonts w:asciiTheme="majorBidi" w:hAnsiTheme="majorBidi" w:cs="B Nazanin"/>
          <w:b/>
          <w:bCs/>
          <w:sz w:val="32"/>
          <w:szCs w:val="32"/>
          <w:vertAlign w:val="superscript"/>
          <w:lang w:bidi="fa-IR"/>
        </w:rPr>
        <w:t>1</w:t>
      </w:r>
      <w:r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, </w:t>
      </w:r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>Majid Jami Al-Ahmadi</w:t>
      </w:r>
      <w:r w:rsidR="00F65265">
        <w:rPr>
          <w:rFonts w:asciiTheme="majorBidi" w:hAnsiTheme="majorBidi" w:cs="B Nazanin"/>
          <w:b/>
          <w:bCs/>
          <w:sz w:val="32"/>
          <w:szCs w:val="32"/>
          <w:vertAlign w:val="superscript"/>
          <w:lang w:bidi="fa-IR"/>
        </w:rPr>
        <w:t>2*</w:t>
      </w:r>
      <w:r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, </w:t>
      </w:r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>Mohammad Ali Behdani</w:t>
      </w:r>
      <w:r w:rsidR="00F65265">
        <w:rPr>
          <w:rFonts w:asciiTheme="majorBidi" w:hAnsiTheme="majorBidi" w:cs="B Nazanin"/>
          <w:b/>
          <w:bCs/>
          <w:sz w:val="32"/>
          <w:szCs w:val="32"/>
          <w:vertAlign w:val="superscript"/>
          <w:lang w:bidi="fa-IR"/>
        </w:rPr>
        <w:t>2</w:t>
      </w:r>
      <w:r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, </w:t>
      </w:r>
      <w:proofErr w:type="spellStart"/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>Abdolmajid</w:t>
      </w:r>
      <w:proofErr w:type="spellEnd"/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 </w:t>
      </w:r>
      <w:proofErr w:type="spellStart"/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>Mahdavi</w:t>
      </w:r>
      <w:proofErr w:type="spellEnd"/>
      <w:r w:rsidRPr="00AA51A9"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 Damghani</w:t>
      </w:r>
      <w:r w:rsidR="00F65265">
        <w:rPr>
          <w:rFonts w:asciiTheme="majorBidi" w:hAnsiTheme="majorBidi" w:cs="B Nazanin"/>
          <w:b/>
          <w:bCs/>
          <w:sz w:val="32"/>
          <w:szCs w:val="32"/>
          <w:vertAlign w:val="superscript"/>
          <w:lang w:bidi="fa-IR"/>
        </w:rPr>
        <w:t>3</w:t>
      </w:r>
    </w:p>
    <w:p w:rsidR="00F65265" w:rsidRDefault="00F65265" w:rsidP="00F65265">
      <w:pPr>
        <w:pStyle w:val="ListParagraph"/>
        <w:numPr>
          <w:ilvl w:val="0"/>
          <w:numId w:val="1"/>
        </w:numPr>
      </w:pPr>
      <w:r w:rsidRPr="00B42699">
        <w:t xml:space="preserve">Former MSc. Student of Agroecology, University of </w:t>
      </w:r>
      <w:proofErr w:type="spellStart"/>
      <w:r w:rsidRPr="00B42699">
        <w:t>Birjand</w:t>
      </w:r>
      <w:proofErr w:type="spellEnd"/>
      <w:r w:rsidRPr="00B42699">
        <w:t>, and PhD student of Crop Ecology, Ferdowsi University of Mashhad</w:t>
      </w:r>
      <w:r>
        <w:t>.</w:t>
      </w:r>
    </w:p>
    <w:p w:rsidR="00F65265" w:rsidRDefault="00F65265" w:rsidP="00F65265">
      <w:pPr>
        <w:pStyle w:val="ListParagraph"/>
        <w:numPr>
          <w:ilvl w:val="0"/>
          <w:numId w:val="1"/>
        </w:numPr>
      </w:pPr>
      <w:r w:rsidRPr="00B42699">
        <w:t xml:space="preserve">Associated Professor, University of </w:t>
      </w:r>
      <w:proofErr w:type="spellStart"/>
      <w:r w:rsidRPr="00B42699">
        <w:t>Birjand.</w:t>
      </w:r>
      <w:proofErr w:type="spellEnd"/>
    </w:p>
    <w:p w:rsidR="00F65265" w:rsidRDefault="00F65265" w:rsidP="00F65265">
      <w:pPr>
        <w:pStyle w:val="ListParagraph"/>
        <w:numPr>
          <w:ilvl w:val="0"/>
          <w:numId w:val="1"/>
        </w:numPr>
      </w:pPr>
      <w:r w:rsidRPr="00B42699">
        <w:t xml:space="preserve">Associated Professor, </w:t>
      </w:r>
      <w:r>
        <w:t xml:space="preserve">Environmental Science Research Institute, </w:t>
      </w:r>
      <w:proofErr w:type="spellStart"/>
      <w:r>
        <w:t>Shahid</w:t>
      </w:r>
      <w:proofErr w:type="spellEnd"/>
      <w:r>
        <w:t xml:space="preserve"> </w:t>
      </w:r>
      <w:proofErr w:type="spellStart"/>
      <w:r>
        <w:t>Beheshti</w:t>
      </w:r>
      <w:proofErr w:type="spellEnd"/>
      <w:r>
        <w:t xml:space="preserve"> University.</w:t>
      </w:r>
    </w:p>
    <w:p w:rsidR="00F65265" w:rsidRPr="00B42699" w:rsidRDefault="00F65265" w:rsidP="00F65265">
      <w:pPr>
        <w:pStyle w:val="ListParagraph"/>
      </w:pPr>
    </w:p>
    <w:p w:rsidR="00F65265" w:rsidRPr="00B42699" w:rsidRDefault="00F65265" w:rsidP="00F65265">
      <w:pPr>
        <w:pStyle w:val="ListParagraph"/>
      </w:pPr>
      <w:r w:rsidRPr="00B42699">
        <w:t>* Corresponding Author: Majid Jami Al-Ahmadi</w:t>
      </w:r>
    </w:p>
    <w:p w:rsidR="00F65265" w:rsidRPr="00B42699" w:rsidRDefault="00F65265" w:rsidP="00F65265">
      <w:pPr>
        <w:pStyle w:val="ListParagraph"/>
      </w:pPr>
      <w:r w:rsidRPr="00B42699">
        <w:t>5</w:t>
      </w:r>
      <w:r w:rsidRPr="00B42699">
        <w:rPr>
          <w:vertAlign w:val="superscript"/>
        </w:rPr>
        <w:t>th</w:t>
      </w:r>
      <w:r w:rsidRPr="00B42699">
        <w:t xml:space="preserve"> Km of Kerman Road, College of Agriculture</w:t>
      </w:r>
      <w:proofErr w:type="gramStart"/>
      <w:r w:rsidRPr="00B42699">
        <w:t>,  University</w:t>
      </w:r>
      <w:proofErr w:type="gramEnd"/>
      <w:r w:rsidRPr="00B42699">
        <w:t xml:space="preserve"> of </w:t>
      </w:r>
      <w:proofErr w:type="spellStart"/>
      <w:r w:rsidRPr="00B42699">
        <w:t>Birjand</w:t>
      </w:r>
      <w:proofErr w:type="spellEnd"/>
      <w:r w:rsidRPr="00B42699">
        <w:t xml:space="preserve">. </w:t>
      </w:r>
      <w:proofErr w:type="spellStart"/>
      <w:r w:rsidRPr="00B42699">
        <w:t>P.O.Box</w:t>
      </w:r>
      <w:proofErr w:type="spellEnd"/>
      <w:r w:rsidRPr="00B42699">
        <w:t>: 97175/331</w:t>
      </w:r>
    </w:p>
    <w:p w:rsidR="00F65265" w:rsidRPr="00B42699" w:rsidRDefault="00F65265" w:rsidP="00F65265">
      <w:pPr>
        <w:pStyle w:val="ListParagraph"/>
      </w:pPr>
      <w:r w:rsidRPr="00B42699">
        <w:t>Tel: +98 – 561 – 2254041</w:t>
      </w:r>
    </w:p>
    <w:p w:rsidR="00F65265" w:rsidRPr="00B42699" w:rsidRDefault="00F65265" w:rsidP="00F65265">
      <w:pPr>
        <w:pStyle w:val="ListParagraph"/>
      </w:pPr>
      <w:r w:rsidRPr="00B42699">
        <w:t>Fax: +98 – 561- 2254050</w:t>
      </w:r>
    </w:p>
    <w:p w:rsidR="00F65265" w:rsidRDefault="00F65265" w:rsidP="00F65265">
      <w:pPr>
        <w:pStyle w:val="ListParagraph"/>
      </w:pPr>
      <w:r w:rsidRPr="00B42699">
        <w:t xml:space="preserve">E-mail: </w:t>
      </w:r>
      <w:hyperlink r:id="rId6" w:history="1">
        <w:r w:rsidRPr="000E4511">
          <w:rPr>
            <w:rStyle w:val="Hyperlink"/>
          </w:rPr>
          <w:t>mjamialahmadi@birjand.ac.ir</w:t>
        </w:r>
      </w:hyperlink>
    </w:p>
    <w:p w:rsidR="00F65265" w:rsidRDefault="00F65265" w:rsidP="00F65265">
      <w:pPr>
        <w:pStyle w:val="ListParagraph"/>
      </w:pPr>
    </w:p>
    <w:p w:rsidR="00F65265" w:rsidRDefault="00F65265" w:rsidP="00F65265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</w:p>
    <w:p w:rsidR="00B14B9F" w:rsidRPr="00AA51A9" w:rsidRDefault="00B14B9F" w:rsidP="00B14B9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</w:p>
    <w:p w:rsidR="00B14B9F" w:rsidRPr="00AA51A9" w:rsidRDefault="00B14B9F" w:rsidP="00F65265">
      <w:pPr>
        <w:spacing w:after="0" w:line="312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AA51A9">
        <w:rPr>
          <w:rFonts w:ascii="Times New Roman" w:hAnsi="Times New Roman" w:cs="B Nazanin"/>
          <w:b/>
          <w:bCs/>
          <w:sz w:val="24"/>
          <w:szCs w:val="24"/>
        </w:rPr>
        <w:t>Abstract</w:t>
      </w:r>
    </w:p>
    <w:p w:rsidR="00B14B9F" w:rsidRPr="00AA51A9" w:rsidRDefault="00B14B9F" w:rsidP="00F65265">
      <w:pPr>
        <w:spacing w:after="0" w:line="312" w:lineRule="auto"/>
        <w:jc w:val="both"/>
        <w:rPr>
          <w:rFonts w:ascii="Times New Roman" w:hAnsi="Times New Roman" w:cs="B Nazanin"/>
          <w:sz w:val="24"/>
          <w:szCs w:val="24"/>
        </w:rPr>
      </w:pPr>
      <w:bookmarkStart w:id="0" w:name="_GoBack"/>
      <w:r w:rsidRPr="00AA51A9">
        <w:rPr>
          <w:rFonts w:ascii="Times New Roman" w:hAnsi="Times New Roman" w:cs="B Nazanin"/>
          <w:sz w:val="24"/>
          <w:szCs w:val="24"/>
        </w:rPr>
        <w:t xml:space="preserve">Saffron is one of the strategic and exportable products in Iran. This plant, as the most valuable agricultural product and medicinal plant in the world, occupies a high position among Iranian industrial and exportable products and plays a critical role for livelihood of many farmers. </w:t>
      </w:r>
      <w:proofErr w:type="gramStart"/>
      <w:r w:rsidRPr="00AA51A9">
        <w:rPr>
          <w:rFonts w:ascii="Times New Roman" w:hAnsi="Times New Roman" w:cs="B Nazanin"/>
          <w:sz w:val="24"/>
          <w:szCs w:val="24"/>
        </w:rPr>
        <w:t>Due to these reasons.</w:t>
      </w:r>
      <w:proofErr w:type="gramEnd"/>
      <w:r w:rsidRPr="00AA51A9">
        <w:rPr>
          <w:rFonts w:ascii="Times New Roman" w:hAnsi="Times New Roman" w:cs="B Nazanin"/>
          <w:sz w:val="24"/>
          <w:szCs w:val="24"/>
        </w:rPr>
        <w:t xml:space="preserve"> </w:t>
      </w:r>
      <w:proofErr w:type="gramStart"/>
      <w:r w:rsidRPr="00AA51A9">
        <w:rPr>
          <w:rFonts w:ascii="Times New Roman" w:hAnsi="Times New Roman" w:cs="B Nazanin"/>
          <w:sz w:val="24"/>
          <w:szCs w:val="24"/>
        </w:rPr>
        <w:t>saffron</w:t>
      </w:r>
      <w:proofErr w:type="gramEnd"/>
      <w:r w:rsidRPr="00AA51A9">
        <w:rPr>
          <w:rFonts w:ascii="Times New Roman" w:hAnsi="Times New Roman" w:cs="B Nazanin"/>
          <w:sz w:val="24"/>
          <w:szCs w:val="24"/>
        </w:rPr>
        <w:t xml:space="preserve"> was selected for this research to determine quantity of ecological sustainability. This research was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counducted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during 2009 at a  regional scale in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Birjand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and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Qaen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counties, Southern Khorasan, as an attempt to develop a sustainability index (SI) for quantifying the sustainability of saffron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agroecosystem.It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was tried to incorporate almost all aspects of sustainability (i.e. agricultural, ecological, social and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economical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) designed index. Based on this overview, a Sustainability Index (SI) which was an integration of 75 </w:t>
      </w:r>
      <w:proofErr w:type="gramStart"/>
      <w:r w:rsidRPr="00AA51A9">
        <w:rPr>
          <w:rFonts w:ascii="Times New Roman" w:hAnsi="Times New Roman" w:cs="B Nazanin"/>
          <w:sz w:val="24"/>
          <w:szCs w:val="24"/>
        </w:rPr>
        <w:t>indicators,</w:t>
      </w:r>
      <w:proofErr w:type="gramEnd"/>
      <w:r w:rsidRPr="00AA51A9">
        <w:rPr>
          <w:rFonts w:ascii="Times New Roman" w:hAnsi="Times New Roman" w:cs="B Nazanin"/>
          <w:sz w:val="24"/>
          <w:szCs w:val="24"/>
        </w:rPr>
        <w:t xml:space="preserve"> was designed for saffron agroecosystems. The information of these agroecosystems, including socio-economic, production, livestock, fertilizers and chemical materials, water and irrigation, tillage and machinery and pest management indicators were collected using questionnaires and were subjected to statistical analyzing.  The average </w:t>
      </w:r>
      <w:proofErr w:type="gramStart"/>
      <w:r w:rsidRPr="00AA51A9">
        <w:rPr>
          <w:rFonts w:ascii="Times New Roman" w:hAnsi="Times New Roman" w:cs="B Nazanin"/>
          <w:sz w:val="24"/>
          <w:szCs w:val="24"/>
        </w:rPr>
        <w:t>of  SI</w:t>
      </w:r>
      <w:proofErr w:type="gramEnd"/>
      <w:r w:rsidRPr="00AA51A9">
        <w:rPr>
          <w:rFonts w:ascii="Times New Roman" w:hAnsi="Times New Roman" w:cs="B Nazanin"/>
          <w:sz w:val="24"/>
          <w:szCs w:val="24"/>
        </w:rPr>
        <w:t xml:space="preserve"> in these agroecosystems was 39.46 for whole studied region, and 37.20 and 45.09 for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Birjand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and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Qaen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respectively. These low indices show (demonstrate) the undesirable sustainability condition of saffron agroecosystems. In general, only 9.18 percent </w:t>
      </w:r>
      <w:r w:rsidRPr="00AA51A9">
        <w:rPr>
          <w:rFonts w:ascii="Times New Roman" w:hAnsi="Times New Roman" w:cs="B Nazanin"/>
          <w:sz w:val="24"/>
          <w:szCs w:val="24"/>
        </w:rPr>
        <w:lastRenderedPageBreak/>
        <w:t xml:space="preserve">of all farmers achieved to a SI equal to or greater than 50 and the greatest score was 55.12. Among all indicators, the lowest obtained values of total for each indicator was belong to the tillage and </w:t>
      </w:r>
      <w:proofErr w:type="gramStart"/>
      <w:r w:rsidRPr="00AA51A9">
        <w:rPr>
          <w:rFonts w:ascii="Times New Roman" w:hAnsi="Times New Roman" w:cs="B Nazanin"/>
          <w:sz w:val="24"/>
          <w:szCs w:val="24"/>
        </w:rPr>
        <w:t>machinery  (</w:t>
      </w:r>
      <w:proofErr w:type="gramEnd"/>
      <w:r w:rsidRPr="00AA51A9">
        <w:rPr>
          <w:rFonts w:ascii="Times New Roman" w:hAnsi="Times New Roman" w:cs="B Nazanin"/>
          <w:sz w:val="24"/>
          <w:szCs w:val="24"/>
        </w:rPr>
        <w:t xml:space="preserve">28.31%), and water and irrigation (30.01%). The stepwise analysis indicated that the most important factors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determinaninig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SI for these agroecosystems were the gross income from saffron yield, saffron farm size, summer irrigation, availability of insurance and  loan, </w:t>
      </w:r>
      <w:proofErr w:type="spellStart"/>
      <w:r w:rsidRPr="00AA51A9">
        <w:rPr>
          <w:rFonts w:ascii="Times New Roman" w:hAnsi="Times New Roman" w:cs="B Nazanin"/>
          <w:sz w:val="24"/>
          <w:szCs w:val="24"/>
        </w:rPr>
        <w:t>presense</w:t>
      </w:r>
      <w:proofErr w:type="spellEnd"/>
      <w:r w:rsidRPr="00AA51A9">
        <w:rPr>
          <w:rFonts w:ascii="Times New Roman" w:hAnsi="Times New Roman" w:cs="B Nazanin"/>
          <w:sz w:val="24"/>
          <w:szCs w:val="24"/>
        </w:rPr>
        <w:t xml:space="preserve"> of livestock in farms, other incomes, water consumption, availability of agricultural extension service, availability of agricultural inputs and practicing one-time plowing.</w:t>
      </w:r>
    </w:p>
    <w:bookmarkEnd w:id="0"/>
    <w:p w:rsidR="00B14B9F" w:rsidRPr="00AA51A9" w:rsidRDefault="00B14B9F" w:rsidP="00B14B9F">
      <w:pPr>
        <w:spacing w:after="0" w:line="312" w:lineRule="auto"/>
        <w:ind w:firstLine="284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:rsidR="00B14B9F" w:rsidRPr="00AA51A9" w:rsidRDefault="00B14B9F" w:rsidP="00B14B9F">
      <w:pPr>
        <w:spacing w:after="0" w:line="312" w:lineRule="auto"/>
        <w:ind w:firstLine="284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AA51A9">
        <w:rPr>
          <w:rFonts w:ascii="Times New Roman" w:hAnsi="Times New Roman" w:cs="B Nazanin"/>
          <w:b/>
          <w:bCs/>
          <w:sz w:val="24"/>
          <w:szCs w:val="24"/>
        </w:rPr>
        <w:t>Keywords</w:t>
      </w:r>
      <w:r w:rsidRPr="00AA51A9">
        <w:rPr>
          <w:rFonts w:ascii="Times New Roman" w:hAnsi="Times New Roman" w:cs="B Nazanin"/>
          <w:sz w:val="24"/>
          <w:szCs w:val="24"/>
        </w:rPr>
        <w:t xml:space="preserve">: </w:t>
      </w:r>
      <w:r w:rsidRPr="00AA51A9">
        <w:rPr>
          <w:rFonts w:ascii="Times New Roman" w:hAnsi="Times New Roman" w:cs="B Nazanin"/>
          <w:sz w:val="24"/>
          <w:szCs w:val="24"/>
          <w:lang w:bidi="fa-IR"/>
        </w:rPr>
        <w:t>Sustainability Index,</w:t>
      </w:r>
      <w:r w:rsidRPr="00AA51A9">
        <w:rPr>
          <w:rFonts w:ascii="Times New Roman" w:hAnsi="Times New Roman" w:cs="B Nazanin"/>
          <w:sz w:val="24"/>
          <w:szCs w:val="24"/>
        </w:rPr>
        <w:t xml:space="preserve"> saffron, Sou</w:t>
      </w:r>
      <w:r w:rsidRPr="00AA51A9">
        <w:rPr>
          <w:rFonts w:ascii="Times New Roman" w:hAnsi="Times New Roman" w:cs="B Nazanin"/>
          <w:sz w:val="24"/>
          <w:szCs w:val="24"/>
          <w:lang w:bidi="fa-IR"/>
        </w:rPr>
        <w:t>t</w:t>
      </w:r>
      <w:r w:rsidRPr="00AA51A9">
        <w:rPr>
          <w:rFonts w:ascii="Times New Roman" w:hAnsi="Times New Roman" w:cs="B Nazanin"/>
          <w:sz w:val="24"/>
          <w:szCs w:val="24"/>
        </w:rPr>
        <w:t xml:space="preserve">hern </w:t>
      </w:r>
      <w:proofErr w:type="spellStart"/>
      <w:r w:rsidRPr="00AA51A9">
        <w:rPr>
          <w:rFonts w:ascii="Times New Roman" w:hAnsi="Times New Roman" w:cs="B Nazanin"/>
          <w:sz w:val="24"/>
          <w:szCs w:val="24"/>
          <w:lang w:bidi="fa-IR"/>
        </w:rPr>
        <w:t>Khorassan</w:t>
      </w:r>
      <w:proofErr w:type="spellEnd"/>
      <w:r w:rsidRPr="00AA51A9">
        <w:rPr>
          <w:rFonts w:ascii="Times New Roman" w:hAnsi="Times New Roman" w:cs="B Nazanin"/>
          <w:sz w:val="24"/>
          <w:szCs w:val="24"/>
          <w:lang w:bidi="fa-IR"/>
        </w:rPr>
        <w:t>, tillage and machinery, agroecosystems.</w:t>
      </w:r>
    </w:p>
    <w:p w:rsidR="00B14B9F" w:rsidRPr="00AA51A9" w:rsidRDefault="00B14B9F" w:rsidP="00B14B9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</w:p>
    <w:sectPr w:rsidR="00B14B9F" w:rsidRPr="00AA51A9" w:rsidSect="00410952">
      <w:footnotePr>
        <w:numRestart w:val="eachPage"/>
      </w:footnotePr>
      <w:pgSz w:w="11906" w:h="16838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DG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7672"/>
    <w:multiLevelType w:val="hybridMultilevel"/>
    <w:tmpl w:val="93CA5868"/>
    <w:lvl w:ilvl="0" w:tplc="027224C0">
      <w:start w:val="1"/>
      <w:numFmt w:val="decimal"/>
      <w:lvlText w:val="%1."/>
      <w:lvlJc w:val="left"/>
      <w:pPr>
        <w:ind w:left="720" w:hanging="360"/>
      </w:pPr>
      <w:rPr>
        <w:rFonts w:ascii="ADDGPN+TimesNewRoman" w:eastAsia="Times New Roman" w:hAnsi="ADDGPN+TimesNew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9F"/>
    <w:rsid w:val="00550A75"/>
    <w:rsid w:val="00B14B9F"/>
    <w:rsid w:val="00F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9F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B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B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9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265"/>
    <w:pPr>
      <w:spacing w:after="0" w:line="240" w:lineRule="auto"/>
      <w:ind w:left="720"/>
      <w:contextualSpacing/>
    </w:pPr>
    <w:rPr>
      <w:rFonts w:ascii="ADDGPN+TimesNewRoman" w:eastAsia="Times New Roman" w:hAnsi="ADDGPN+TimesNewRoman" w:cs="B Nazanin"/>
      <w:color w:val="000000"/>
      <w:sz w:val="24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F65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9F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B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B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9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265"/>
    <w:pPr>
      <w:spacing w:after="0" w:line="240" w:lineRule="auto"/>
      <w:ind w:left="720"/>
      <w:contextualSpacing/>
    </w:pPr>
    <w:rPr>
      <w:rFonts w:ascii="ADDGPN+TimesNewRoman" w:eastAsia="Times New Roman" w:hAnsi="ADDGPN+TimesNewRoman" w:cs="B Nazanin"/>
      <w:color w:val="000000"/>
      <w:sz w:val="24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F65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amialahmadi@birjand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Jami</dc:creator>
  <cp:lastModifiedBy>Majid Jami</cp:lastModifiedBy>
  <cp:revision>1</cp:revision>
  <dcterms:created xsi:type="dcterms:W3CDTF">2016-04-11T04:04:00Z</dcterms:created>
  <dcterms:modified xsi:type="dcterms:W3CDTF">2016-04-11T04:33:00Z</dcterms:modified>
</cp:coreProperties>
</file>