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4B5" w:rsidRDefault="00D234B5" w:rsidP="00D234B5">
      <w:pPr>
        <w:jc w:val="both"/>
        <w:rPr>
          <w:rFonts w:ascii="Times New Roman" w:hAnsi="Times New Roman"/>
          <w:sz w:val="28"/>
          <w:szCs w:val="28"/>
          <w:lang w:val="en-US"/>
        </w:rPr>
      </w:pPr>
      <w:r>
        <w:rPr>
          <w:lang w:val="en-US"/>
        </w:rPr>
        <w:t xml:space="preserve">The </w:t>
      </w:r>
      <w:proofErr w:type="spellStart"/>
      <w:r>
        <w:rPr>
          <w:lang w:val="en-US"/>
        </w:rPr>
        <w:t>tamaulipan</w:t>
      </w:r>
      <w:proofErr w:type="spellEnd"/>
      <w:r>
        <w:rPr>
          <w:lang w:val="en-US"/>
        </w:rPr>
        <w:t xml:space="preserve"> </w:t>
      </w:r>
      <w:proofErr w:type="spellStart"/>
      <w:r>
        <w:rPr>
          <w:lang w:val="en-US"/>
        </w:rPr>
        <w:t>thornscrub</w:t>
      </w:r>
      <w:proofErr w:type="spellEnd"/>
      <w:r>
        <w:rPr>
          <w:lang w:val="en-US"/>
        </w:rPr>
        <w:t xml:space="preserve"> is distributed in northeastern </w:t>
      </w:r>
      <w:r w:rsidR="004A28D2">
        <w:rPr>
          <w:lang w:val="en-US"/>
        </w:rPr>
        <w:t xml:space="preserve">Mexico and southern Texas, U.S., </w:t>
      </w:r>
      <w:r>
        <w:rPr>
          <w:lang w:val="en-US"/>
        </w:rPr>
        <w:t>this ecosystem is important</w:t>
      </w:r>
      <w:r w:rsidR="004A28D2">
        <w:rPr>
          <w:lang w:val="en-US"/>
        </w:rPr>
        <w:t xml:space="preserve"> for forestry </w:t>
      </w:r>
      <w:r>
        <w:rPr>
          <w:lang w:val="en-US"/>
        </w:rPr>
        <w:t>and grazing activitie</w:t>
      </w:r>
      <w:r w:rsidR="004A28D2">
        <w:rPr>
          <w:lang w:val="en-US"/>
        </w:rPr>
        <w:t>s (wood, posts, firewood, charcoal</w:t>
      </w:r>
      <w:r>
        <w:rPr>
          <w:lang w:val="en-US"/>
        </w:rPr>
        <w:t xml:space="preserve">, forage, etc,) that constitute one of the most common productive activities in northeastern Mexico. Is this study characterized and analyzed the effect of the livestock, agricultural and forest activities on the regeneration of the woody vegetation of the </w:t>
      </w:r>
      <w:proofErr w:type="spellStart"/>
      <w:r>
        <w:rPr>
          <w:lang w:val="en-US"/>
        </w:rPr>
        <w:t>tamaulipan</w:t>
      </w:r>
      <w:proofErr w:type="spellEnd"/>
      <w:r>
        <w:rPr>
          <w:lang w:val="en-US"/>
        </w:rPr>
        <w:t xml:space="preserve"> </w:t>
      </w:r>
      <w:proofErr w:type="spellStart"/>
      <w:r>
        <w:rPr>
          <w:lang w:val="en-US"/>
        </w:rPr>
        <w:t>thornscrub</w:t>
      </w:r>
      <w:proofErr w:type="spellEnd"/>
      <w:r>
        <w:rPr>
          <w:lang w:val="en-US"/>
        </w:rPr>
        <w:t xml:space="preserve">. Four areas were selected with different </w:t>
      </w:r>
      <w:proofErr w:type="spellStart"/>
      <w:r>
        <w:rPr>
          <w:lang w:val="en-US"/>
        </w:rPr>
        <w:t>agroforestry</w:t>
      </w:r>
      <w:proofErr w:type="spellEnd"/>
      <w:r>
        <w:rPr>
          <w:lang w:val="en-US"/>
        </w:rPr>
        <w:t xml:space="preserve"> use: 1) extensive livestock production 2) intensive livestock production 3) agriculture and 4) </w:t>
      </w:r>
      <w:proofErr w:type="spellStart"/>
      <w:r>
        <w:rPr>
          <w:lang w:val="en-US"/>
        </w:rPr>
        <w:t>clearcutting</w:t>
      </w:r>
      <w:proofErr w:type="spellEnd"/>
      <w:r>
        <w:rPr>
          <w:lang w:val="en-US"/>
        </w:rPr>
        <w:t xml:space="preserve">. In each area were considering the variables of abundance, dominance, </w:t>
      </w:r>
      <w:proofErr w:type="gramStart"/>
      <w:r>
        <w:rPr>
          <w:lang w:val="en-US"/>
        </w:rPr>
        <w:t>mean</w:t>
      </w:r>
      <w:proofErr w:type="gramEnd"/>
      <w:r>
        <w:rPr>
          <w:lang w:val="en-US"/>
        </w:rPr>
        <w:t xml:space="preserve"> height of the tallest individual, species richness and diversity. In the four areas evaluated 17 families were registered, the most representative was </w:t>
      </w:r>
      <w:proofErr w:type="spellStart"/>
      <w:r>
        <w:rPr>
          <w:lang w:val="en-US"/>
        </w:rPr>
        <w:t>Fabaceae</w:t>
      </w:r>
      <w:proofErr w:type="spellEnd"/>
      <w:r>
        <w:rPr>
          <w:lang w:val="en-US"/>
        </w:rPr>
        <w:t xml:space="preserve">. According to the analysis of variance, the values of abundance (P=0.000) presented significant differences among </w:t>
      </w:r>
      <w:r w:rsidRPr="00A055C5">
        <w:rPr>
          <w:rFonts w:asciiTheme="minorHAnsi" w:hAnsiTheme="minorHAnsi" w:cstheme="minorHAnsi"/>
          <w:lang w:val="en-US"/>
        </w:rPr>
        <w:t xml:space="preserve">the evaluated areas. The area with a history of extensive livestock production presented greater abundance (16810±3429 N/ha), followed by </w:t>
      </w:r>
      <w:proofErr w:type="spellStart"/>
      <w:r w:rsidRPr="00A055C5">
        <w:rPr>
          <w:rFonts w:asciiTheme="minorHAnsi" w:hAnsiTheme="minorHAnsi" w:cstheme="minorHAnsi"/>
          <w:lang w:val="en-US"/>
        </w:rPr>
        <w:t>clearcutting</w:t>
      </w:r>
      <w:proofErr w:type="spellEnd"/>
      <w:r w:rsidRPr="00A055C5">
        <w:rPr>
          <w:rFonts w:asciiTheme="minorHAnsi" w:hAnsiTheme="minorHAnsi" w:cstheme="minorHAnsi"/>
          <w:lang w:val="en-US"/>
        </w:rPr>
        <w:t xml:space="preserve"> (6310±523 N/ha)</w:t>
      </w:r>
      <w:r>
        <w:rPr>
          <w:rFonts w:asciiTheme="minorHAnsi" w:hAnsiTheme="minorHAnsi" w:cstheme="minorHAnsi"/>
          <w:lang w:val="en-US"/>
        </w:rPr>
        <w:t xml:space="preserve">. The areas of intensive </w:t>
      </w:r>
      <w:r w:rsidRPr="003C5035">
        <w:rPr>
          <w:rFonts w:asciiTheme="minorHAnsi" w:hAnsiTheme="minorHAnsi" w:cstheme="minorHAnsi"/>
          <w:lang w:val="en-US"/>
        </w:rPr>
        <w:t>livestock production (1760±704 N/ha) and agriculture (2370±823) showed statistical similarity, also presenting the lowest values. The analysis of variance showed that the values of height (P = 0.172) did not present significant differences among the areas evaluated. The values of height oscillated between 3.4±0.2 m (extensive livestock production) and 4.0±0.4 m (intensive livestock production).</w:t>
      </w:r>
      <w:r>
        <w:rPr>
          <w:rFonts w:asciiTheme="minorHAnsi" w:hAnsiTheme="minorHAnsi" w:cstheme="minorHAnsi"/>
          <w:lang w:val="en-US"/>
        </w:rPr>
        <w:t xml:space="preserve"> The areas evaluated presented significant differences according to the analysis of variance, t</w:t>
      </w:r>
      <w:r w:rsidRPr="006F1705">
        <w:rPr>
          <w:rFonts w:asciiTheme="minorHAnsi" w:hAnsiTheme="minorHAnsi" w:cstheme="minorHAnsi"/>
          <w:lang w:val="en-US"/>
        </w:rPr>
        <w:t>he areas of extensive livestock production (</w:t>
      </w:r>
      <w:r w:rsidRPr="006F1705">
        <w:rPr>
          <w:rFonts w:asciiTheme="minorHAnsi" w:hAnsiTheme="minorHAnsi" w:cstheme="minorHAnsi"/>
          <w:i/>
          <w:lang w:val="en-US"/>
        </w:rPr>
        <w:t>S</w:t>
      </w:r>
      <w:r w:rsidRPr="006F1705">
        <w:rPr>
          <w:rFonts w:asciiTheme="minorHAnsi" w:hAnsiTheme="minorHAnsi" w:cstheme="minorHAnsi"/>
          <w:lang w:val="en-US"/>
        </w:rPr>
        <w:t xml:space="preserve"> = 18.7±4.6) and </w:t>
      </w:r>
      <w:proofErr w:type="spellStart"/>
      <w:r w:rsidRPr="006F1705">
        <w:rPr>
          <w:rFonts w:asciiTheme="minorHAnsi" w:hAnsiTheme="minorHAnsi" w:cstheme="minorHAnsi"/>
          <w:lang w:val="en-US"/>
        </w:rPr>
        <w:t>clearcutting</w:t>
      </w:r>
      <w:proofErr w:type="spellEnd"/>
      <w:r w:rsidRPr="006F1705">
        <w:rPr>
          <w:rFonts w:asciiTheme="minorHAnsi" w:hAnsiTheme="minorHAnsi" w:cstheme="minorHAnsi"/>
          <w:lang w:val="en-US"/>
        </w:rPr>
        <w:t xml:space="preserve"> (</w:t>
      </w:r>
      <w:r w:rsidRPr="006F1705">
        <w:rPr>
          <w:rFonts w:asciiTheme="minorHAnsi" w:hAnsiTheme="minorHAnsi" w:cstheme="minorHAnsi"/>
          <w:i/>
          <w:lang w:val="en-US"/>
        </w:rPr>
        <w:t>S</w:t>
      </w:r>
      <w:r w:rsidRPr="006F1705">
        <w:rPr>
          <w:rFonts w:asciiTheme="minorHAnsi" w:hAnsiTheme="minorHAnsi" w:cstheme="minorHAnsi"/>
          <w:lang w:val="en-US"/>
        </w:rPr>
        <w:t xml:space="preserve"> = 15.0±0.8) were those that presented highest species richness, followed by agriculture (</w:t>
      </w:r>
      <w:r w:rsidRPr="006F1705">
        <w:rPr>
          <w:rFonts w:asciiTheme="minorHAnsi" w:hAnsiTheme="minorHAnsi" w:cstheme="minorHAnsi"/>
          <w:i/>
          <w:lang w:val="en-US"/>
        </w:rPr>
        <w:t>S</w:t>
      </w:r>
      <w:r w:rsidRPr="006F1705">
        <w:rPr>
          <w:rFonts w:asciiTheme="minorHAnsi" w:hAnsiTheme="minorHAnsi" w:cstheme="minorHAnsi"/>
          <w:lang w:val="en-US"/>
        </w:rPr>
        <w:t xml:space="preserve"> = 11.0±3.3) and finally intensive livestock production (</w:t>
      </w:r>
      <w:r w:rsidRPr="006F1705">
        <w:rPr>
          <w:rFonts w:asciiTheme="minorHAnsi" w:hAnsiTheme="minorHAnsi" w:cstheme="minorHAnsi"/>
          <w:i/>
          <w:lang w:val="en-US"/>
        </w:rPr>
        <w:t>S</w:t>
      </w:r>
      <w:r w:rsidRPr="006F1705">
        <w:rPr>
          <w:rFonts w:asciiTheme="minorHAnsi" w:hAnsiTheme="minorHAnsi" w:cstheme="minorHAnsi"/>
          <w:lang w:val="en-US"/>
        </w:rPr>
        <w:t xml:space="preserve"> = 4.7±1.2).</w:t>
      </w:r>
      <w:r>
        <w:rPr>
          <w:rFonts w:asciiTheme="minorHAnsi" w:hAnsiTheme="minorHAnsi" w:cstheme="minorHAnsi"/>
          <w:lang w:val="en-US"/>
        </w:rPr>
        <w:t xml:space="preserve"> The analysis of variance showed that the values of the Shannon diversity index (P=0.000) presented significant differences among the areas </w:t>
      </w:r>
      <w:r w:rsidRPr="004074CB">
        <w:rPr>
          <w:rFonts w:asciiTheme="minorHAnsi" w:hAnsiTheme="minorHAnsi" w:cstheme="minorHAnsi"/>
          <w:lang w:val="en-US"/>
        </w:rPr>
        <w:t xml:space="preserve">evaluated. The </w:t>
      </w:r>
      <w:proofErr w:type="spellStart"/>
      <w:r w:rsidRPr="004074CB">
        <w:rPr>
          <w:rFonts w:asciiTheme="minorHAnsi" w:hAnsiTheme="minorHAnsi" w:cstheme="minorHAnsi"/>
          <w:lang w:val="en-US"/>
        </w:rPr>
        <w:t>clearcutting</w:t>
      </w:r>
      <w:proofErr w:type="spellEnd"/>
      <w:r w:rsidRPr="004074CB">
        <w:rPr>
          <w:rFonts w:asciiTheme="minorHAnsi" w:hAnsiTheme="minorHAnsi" w:cstheme="minorHAnsi"/>
          <w:lang w:val="en-US"/>
        </w:rPr>
        <w:t xml:space="preserve"> area presented the highest value (</w:t>
      </w:r>
      <w:r w:rsidRPr="004074CB">
        <w:rPr>
          <w:rFonts w:asciiTheme="minorHAnsi" w:hAnsiTheme="minorHAnsi" w:cstheme="minorHAnsi"/>
          <w:i/>
          <w:lang w:val="en-US"/>
        </w:rPr>
        <w:t>H´</w:t>
      </w:r>
      <w:r w:rsidRPr="004074CB">
        <w:rPr>
          <w:rFonts w:asciiTheme="minorHAnsi" w:hAnsiTheme="minorHAnsi" w:cstheme="minorHAnsi"/>
          <w:lang w:val="en-US"/>
        </w:rPr>
        <w:t>= 2.12±0.1) differing from that of intensive livestock production (</w:t>
      </w:r>
      <w:r w:rsidRPr="004074CB">
        <w:rPr>
          <w:rFonts w:asciiTheme="minorHAnsi" w:hAnsiTheme="minorHAnsi" w:cstheme="minorHAnsi"/>
          <w:i/>
          <w:lang w:val="en-US"/>
        </w:rPr>
        <w:t>H´</w:t>
      </w:r>
      <w:r w:rsidRPr="004074CB">
        <w:rPr>
          <w:rFonts w:asciiTheme="minorHAnsi" w:hAnsiTheme="minorHAnsi" w:cstheme="minorHAnsi"/>
          <w:lang w:val="en-US"/>
        </w:rPr>
        <w:t>= 1.11±0.4). Agriculture (</w:t>
      </w:r>
      <w:r w:rsidRPr="004074CB">
        <w:rPr>
          <w:rFonts w:asciiTheme="minorHAnsi" w:hAnsiTheme="minorHAnsi" w:cstheme="minorHAnsi"/>
          <w:i/>
          <w:lang w:val="en-US"/>
        </w:rPr>
        <w:t>H</w:t>
      </w:r>
      <w:r w:rsidRPr="004074CB">
        <w:rPr>
          <w:rFonts w:asciiTheme="minorHAnsi" w:hAnsiTheme="minorHAnsi" w:cstheme="minorHAnsi"/>
          <w:lang w:val="en-US"/>
        </w:rPr>
        <w:t>´= 1.90±0.1) and extensive livestock production (</w:t>
      </w:r>
      <w:r w:rsidRPr="004074CB">
        <w:rPr>
          <w:rFonts w:asciiTheme="minorHAnsi" w:hAnsiTheme="minorHAnsi" w:cstheme="minorHAnsi"/>
          <w:i/>
          <w:lang w:val="en-US"/>
        </w:rPr>
        <w:t>H</w:t>
      </w:r>
      <w:r w:rsidRPr="004074CB">
        <w:rPr>
          <w:rFonts w:asciiTheme="minorHAnsi" w:hAnsiTheme="minorHAnsi" w:cstheme="minorHAnsi"/>
          <w:lang w:val="en-US"/>
        </w:rPr>
        <w:t>´= 1.91±0.0) presented similarity with all of the areas.</w:t>
      </w:r>
      <w:r>
        <w:rPr>
          <w:rFonts w:asciiTheme="minorHAnsi" w:hAnsiTheme="minorHAnsi" w:cstheme="minorHAnsi"/>
          <w:lang w:val="en-US"/>
        </w:rPr>
        <w:t xml:space="preserve"> The information generated through this research is of great importance for the knowledge of the natural regeneration of areas of the </w:t>
      </w:r>
      <w:proofErr w:type="spellStart"/>
      <w:r>
        <w:rPr>
          <w:rFonts w:asciiTheme="minorHAnsi" w:hAnsiTheme="minorHAnsi" w:cstheme="minorHAnsi"/>
          <w:lang w:val="en-US"/>
        </w:rPr>
        <w:t>tamaulipan</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thornscrub</w:t>
      </w:r>
      <w:proofErr w:type="spellEnd"/>
      <w:r>
        <w:rPr>
          <w:rFonts w:asciiTheme="minorHAnsi" w:hAnsiTheme="minorHAnsi" w:cstheme="minorHAnsi"/>
          <w:lang w:val="en-US"/>
        </w:rPr>
        <w:t xml:space="preserve"> with different history of </w:t>
      </w:r>
      <w:proofErr w:type="spellStart"/>
      <w:r>
        <w:rPr>
          <w:rFonts w:asciiTheme="minorHAnsi" w:hAnsiTheme="minorHAnsi" w:cstheme="minorHAnsi"/>
          <w:lang w:val="en-US"/>
        </w:rPr>
        <w:t>agroforestry</w:t>
      </w:r>
      <w:proofErr w:type="spellEnd"/>
      <w:r>
        <w:rPr>
          <w:rFonts w:asciiTheme="minorHAnsi" w:hAnsiTheme="minorHAnsi" w:cstheme="minorHAnsi"/>
          <w:lang w:val="en-US"/>
        </w:rPr>
        <w:t xml:space="preserve"> use.</w:t>
      </w:r>
    </w:p>
    <w:p w:rsidR="00D234B5" w:rsidRDefault="00D234B5" w:rsidP="00D234B5">
      <w:pPr>
        <w:jc w:val="both"/>
        <w:rPr>
          <w:rFonts w:ascii="Times New Roman" w:hAnsi="Times New Roman"/>
          <w:sz w:val="28"/>
          <w:szCs w:val="28"/>
          <w:lang w:val="en-US"/>
        </w:rPr>
      </w:pPr>
    </w:p>
    <w:p w:rsidR="005F65A8" w:rsidRPr="00D234B5" w:rsidRDefault="00964726">
      <w:pPr>
        <w:rPr>
          <w:lang w:val="en-US"/>
        </w:rPr>
      </w:pPr>
    </w:p>
    <w:sectPr w:rsidR="005F65A8" w:rsidRPr="00D234B5" w:rsidSect="007A1DC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234B5"/>
    <w:rsid w:val="004A28D2"/>
    <w:rsid w:val="006A5700"/>
    <w:rsid w:val="00732528"/>
    <w:rsid w:val="007A1DC6"/>
    <w:rsid w:val="00964726"/>
    <w:rsid w:val="00BF36DB"/>
    <w:rsid w:val="00D234B5"/>
    <w:rsid w:val="00D25FA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4B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385</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Biol Padilla</dc:creator>
  <cp:lastModifiedBy>Biol Padilla</cp:lastModifiedBy>
  <cp:revision>1</cp:revision>
  <dcterms:created xsi:type="dcterms:W3CDTF">2011-05-30T02:40:00Z</dcterms:created>
  <dcterms:modified xsi:type="dcterms:W3CDTF">2011-05-30T03:40:00Z</dcterms:modified>
</cp:coreProperties>
</file>