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BD" w:rsidRPr="00D143A7" w:rsidRDefault="00F349BD" w:rsidP="00F01DA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67B9D" w:rsidRPr="00D143A7" w:rsidRDefault="000D1AF8" w:rsidP="00D04CDA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Improving the p</w:t>
      </w:r>
      <w:r w:rsidR="007C0D76"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hosphor</w:t>
      </w:r>
      <w:r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us e</w:t>
      </w:r>
      <w:r w:rsidR="00267B9D"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fficiency </w:t>
      </w:r>
      <w:r w:rsidR="00D04CDA"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of</w:t>
      </w:r>
      <w:r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r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diammonium</w:t>
      </w:r>
      <w:proofErr w:type="spellEnd"/>
      <w:r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p</w:t>
      </w:r>
      <w:r w:rsidR="00267B9D"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hosphate </w:t>
      </w:r>
      <w:r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f</w:t>
      </w:r>
      <w:r w:rsidR="0028657A"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ertilizer </w:t>
      </w:r>
      <w:r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in a calcareous s</w:t>
      </w:r>
      <w:r w:rsidR="00267B9D" w:rsidRPr="00D143A7">
        <w:rPr>
          <w:rFonts w:asciiTheme="majorBidi" w:hAnsiTheme="majorBidi" w:cstheme="majorBidi"/>
          <w:b/>
          <w:bCs/>
          <w:sz w:val="24"/>
          <w:szCs w:val="24"/>
          <w:lang w:bidi="fa-IR"/>
        </w:rPr>
        <w:t>oil</w:t>
      </w:r>
    </w:p>
    <w:p w:rsidR="00F349BD" w:rsidRPr="00D143A7" w:rsidRDefault="00F349BD" w:rsidP="00F01DA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4708E" w:rsidRPr="00D143A7" w:rsidRDefault="00C90E10" w:rsidP="00C4708E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152D63">
        <w:rPr>
          <w:rFonts w:asciiTheme="majorBidi" w:hAnsiTheme="majorBidi" w:cstheme="majorBidi"/>
          <w:sz w:val="24"/>
          <w:szCs w:val="24"/>
        </w:rPr>
        <w:t>There</w:t>
      </w:r>
      <w:r w:rsidRPr="00D143A7">
        <w:rPr>
          <w:rFonts w:asciiTheme="majorBidi" w:hAnsiTheme="majorBidi" w:cstheme="majorBidi"/>
          <w:sz w:val="24"/>
          <w:szCs w:val="24"/>
        </w:rPr>
        <w:t xml:space="preserve"> are several different problems facing the use of inorganic phosphorus fertilizers. </w:t>
      </w:r>
      <w:r w:rsidRPr="00D143A7">
        <w:rPr>
          <w:rStyle w:val="Emphasis"/>
          <w:rFonts w:asciiTheme="majorBidi" w:hAnsiTheme="majorBidi" w:cstheme="majorBidi"/>
          <w:i w:val="0"/>
          <w:iCs w:val="0"/>
          <w:color w:val="000000"/>
          <w:sz w:val="24"/>
          <w:szCs w:val="24"/>
        </w:rPr>
        <w:t>These fertilizers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 </w:t>
      </w:r>
      <w:r w:rsidRPr="00D143A7">
        <w:rPr>
          <w:rStyle w:val="apple-style-span"/>
          <w:rFonts w:asciiTheme="majorBidi" w:hAnsiTheme="majorBidi" w:cstheme="majorBidi"/>
          <w:color w:val="000000"/>
          <w:sz w:val="24"/>
          <w:szCs w:val="24"/>
        </w:rPr>
        <w:t>are manufactured from</w:t>
      </w:r>
      <w:r w:rsidR="00C00624" w:rsidRPr="00D143A7">
        <w:rPr>
          <w:rStyle w:val="Emphasis"/>
          <w:rFonts w:asciiTheme="majorBidi" w:hAnsiTheme="majorBidi" w:cstheme="majorBidi"/>
          <w:i w:val="0"/>
          <w:iCs w:val="0"/>
          <w:color w:val="000000"/>
          <w:sz w:val="24"/>
          <w:szCs w:val="24"/>
        </w:rPr>
        <w:t xml:space="preserve"> </w:t>
      </w:r>
      <w:r w:rsidRPr="00D143A7">
        <w:rPr>
          <w:rStyle w:val="Emphasis"/>
          <w:rFonts w:asciiTheme="majorBidi" w:hAnsiTheme="majorBidi" w:cstheme="majorBidi"/>
          <w:i w:val="0"/>
          <w:iCs w:val="0"/>
          <w:color w:val="000000"/>
          <w:sz w:val="24"/>
          <w:szCs w:val="24"/>
        </w:rPr>
        <w:t>phosphate rock</w:t>
      </w:r>
      <w:r w:rsidRPr="00D143A7">
        <w:rPr>
          <w:rStyle w:val="apple-style-span"/>
          <w:rFonts w:asciiTheme="majorBidi" w:hAnsiTheme="majorBidi" w:cstheme="majorBidi"/>
          <w:color w:val="000000"/>
          <w:sz w:val="24"/>
          <w:szCs w:val="24"/>
        </w:rPr>
        <w:t>; a finite</w:t>
      </w:r>
      <w:r w:rsidR="00C00624" w:rsidRPr="00D143A7">
        <w:rPr>
          <w:rStyle w:val="apple-style-span"/>
          <w:rFonts w:asciiTheme="majorBidi" w:hAnsiTheme="majorBidi" w:cstheme="majorBidi"/>
          <w:color w:val="000000"/>
          <w:sz w:val="24"/>
          <w:szCs w:val="24"/>
        </w:rPr>
        <w:t>,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 </w:t>
      </w:r>
      <w:r w:rsidRPr="00D143A7">
        <w:rPr>
          <w:rStyle w:val="Emphasis"/>
          <w:rFonts w:asciiTheme="majorBidi" w:hAnsiTheme="majorBidi" w:cstheme="majorBidi"/>
          <w:i w:val="0"/>
          <w:iCs w:val="0"/>
          <w:color w:val="000000"/>
          <w:sz w:val="24"/>
          <w:szCs w:val="24"/>
        </w:rPr>
        <w:t>non-renewable resource</w:t>
      </w:r>
      <w:r w:rsidRPr="00D143A7">
        <w:rPr>
          <w:rStyle w:val="apple-style-span"/>
          <w:rFonts w:asciiTheme="majorBidi" w:hAnsiTheme="majorBidi" w:cstheme="majorBidi"/>
          <w:color w:val="000000"/>
          <w:sz w:val="24"/>
          <w:szCs w:val="24"/>
        </w:rPr>
        <w:t>.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 Also, phosphorus efficiency is low </w:t>
      </w:r>
      <w:r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>(less than 10%), especially in calcareous soils. The present study aims to enhance</w:t>
      </w:r>
      <w:r w:rsidR="00575BCF"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soil</w:t>
      </w:r>
      <w:r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phosphorus </w:t>
      </w:r>
      <w:r w:rsidR="00575BCF"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availability 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and efficiency in </w:t>
      </w:r>
      <w:r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>calcareous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 soil and maize. Thus,</w:t>
      </w:r>
      <w:r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two pot experiments either with or without maize were separately conducted in 2010 under greenhouse conditions at Agricultural Research Center, Faculty of Agriculture, </w:t>
      </w:r>
      <w:proofErr w:type="spellStart"/>
      <w:r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>Shahed</w:t>
      </w:r>
      <w:proofErr w:type="spellEnd"/>
      <w:r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University, Tehran, Iran. </w:t>
      </w:r>
      <w:r w:rsidRPr="00D143A7">
        <w:rPr>
          <w:rFonts w:asciiTheme="majorBidi" w:hAnsiTheme="majorBidi" w:cstheme="majorBidi"/>
          <w:sz w:val="24"/>
          <w:szCs w:val="24"/>
        </w:rPr>
        <w:t xml:space="preserve">The experiments were arranged in a randomized complete block design. Accounted based on 100 g </w:t>
      </w:r>
      <w:bookmarkStart w:id="0" w:name="OLE_LINK8"/>
      <w:bookmarkStart w:id="1" w:name="OLE_LINK9"/>
      <w:proofErr w:type="spellStart"/>
      <w:r w:rsidR="00100A0F" w:rsidRPr="00D143A7">
        <w:rPr>
          <w:rFonts w:asciiTheme="majorBidi" w:hAnsiTheme="majorBidi" w:cstheme="majorBidi"/>
          <w:sz w:val="24"/>
          <w:szCs w:val="24"/>
        </w:rPr>
        <w:t>d</w:t>
      </w:r>
      <w:r w:rsidRPr="00D143A7">
        <w:rPr>
          <w:rFonts w:asciiTheme="majorBidi" w:hAnsiTheme="majorBidi" w:cstheme="majorBidi"/>
          <w:sz w:val="24"/>
          <w:szCs w:val="24"/>
        </w:rPr>
        <w:t>iammonium</w:t>
      </w:r>
      <w:proofErr w:type="spellEnd"/>
      <w:r w:rsidRPr="00D143A7">
        <w:rPr>
          <w:rFonts w:asciiTheme="majorBidi" w:hAnsiTheme="majorBidi" w:cstheme="majorBidi"/>
          <w:sz w:val="24"/>
          <w:szCs w:val="24"/>
        </w:rPr>
        <w:t xml:space="preserve"> phosphate</w:t>
      </w:r>
      <w:bookmarkEnd w:id="0"/>
      <w:bookmarkEnd w:id="1"/>
      <w:r w:rsidRPr="00D143A7">
        <w:rPr>
          <w:rFonts w:asciiTheme="majorBidi" w:hAnsiTheme="majorBidi" w:cstheme="majorBidi"/>
          <w:sz w:val="24"/>
          <w:szCs w:val="24"/>
        </w:rPr>
        <w:t xml:space="preserve">, treatments were combinations of 2 levels of </w:t>
      </w:r>
      <w:proofErr w:type="spellStart"/>
      <w:r w:rsidRPr="00D143A7">
        <w:rPr>
          <w:rFonts w:asciiTheme="majorBidi" w:hAnsiTheme="majorBidi" w:cstheme="majorBidi"/>
          <w:sz w:val="24"/>
          <w:szCs w:val="24"/>
        </w:rPr>
        <w:t>zeolit</w:t>
      </w:r>
      <w:proofErr w:type="spellEnd"/>
      <w:r w:rsidRPr="00D143A7">
        <w:rPr>
          <w:rFonts w:asciiTheme="majorBidi" w:hAnsiTheme="majorBidi" w:cstheme="majorBidi"/>
          <w:sz w:val="24"/>
          <w:szCs w:val="24"/>
        </w:rPr>
        <w:t xml:space="preserve"> (Z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= 0 and 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=25%), 2 levels of lignin (L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= 0 and 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=10%) and 2 levels of sulfuric acid (A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= 0 and 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 xml:space="preserve">=15%). </w:t>
      </w:r>
      <w:proofErr w:type="spellStart"/>
      <w:r w:rsidRPr="00D143A7">
        <w:rPr>
          <w:rFonts w:asciiTheme="majorBidi" w:hAnsiTheme="majorBidi" w:cstheme="majorBidi"/>
          <w:sz w:val="24"/>
          <w:szCs w:val="24"/>
        </w:rPr>
        <w:t>Zeolit</w:t>
      </w:r>
      <w:proofErr w:type="spellEnd"/>
      <w:r w:rsidRPr="00D143A7">
        <w:rPr>
          <w:rFonts w:asciiTheme="majorBidi" w:hAnsiTheme="majorBidi" w:cstheme="majorBidi"/>
          <w:sz w:val="24"/>
          <w:szCs w:val="24"/>
        </w:rPr>
        <w:t xml:space="preserve"> and lignin can be used as soil and fertilizer amenders. Sulfuric acid is added into mixture to acidify it. Masses around 1.5 g of each of treatment combinations were thoroughly mixed with 2 kg of soil prior to potting. In the experiment without maize, </w:t>
      </w:r>
      <w:bookmarkStart w:id="2" w:name="OLE_LINK1"/>
      <w:bookmarkStart w:id="3" w:name="OLE_LINK2"/>
      <w:r w:rsidRPr="00D143A7">
        <w:rPr>
          <w:rFonts w:asciiTheme="majorBidi" w:hAnsiTheme="majorBidi" w:cstheme="majorBidi"/>
          <w:sz w:val="24"/>
          <w:szCs w:val="24"/>
        </w:rPr>
        <w:t xml:space="preserve">namely </w:t>
      </w:r>
      <w:bookmarkEnd w:id="2"/>
      <w:bookmarkEnd w:id="3"/>
      <w:r w:rsidRPr="00D143A7">
        <w:rPr>
          <w:rFonts w:asciiTheme="majorBidi" w:hAnsiTheme="majorBidi" w:cstheme="majorBidi"/>
          <w:sz w:val="24"/>
          <w:szCs w:val="24"/>
        </w:rPr>
        <w:t xml:space="preserve">soil experiment, phosphorus was measured four times (10, 40, 70 and 100 </w:t>
      </w:r>
      <w:bookmarkStart w:id="4" w:name="OLE_LINK3"/>
      <w:bookmarkStart w:id="5" w:name="OLE_LINK4"/>
      <w:r w:rsidRPr="00D143A7">
        <w:rPr>
          <w:rFonts w:asciiTheme="majorBidi" w:hAnsiTheme="majorBidi" w:cstheme="majorBidi"/>
          <w:sz w:val="24"/>
          <w:szCs w:val="24"/>
        </w:rPr>
        <w:t>days after the first</w:t>
      </w:r>
      <w:bookmarkEnd w:id="4"/>
      <w:bookmarkEnd w:id="5"/>
      <w:r w:rsidRPr="00D143A7">
        <w:rPr>
          <w:rFonts w:asciiTheme="majorBidi" w:hAnsiTheme="majorBidi" w:cstheme="majorBidi"/>
          <w:sz w:val="24"/>
          <w:szCs w:val="24"/>
        </w:rPr>
        <w:t xml:space="preserve"> irrigation) following the Olsen procedure. Data were analyzed using the SAS PROC MIXED accounting for repeated measures. All seven treatment combinations increased 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phosphorus solubility</w:t>
      </w:r>
      <w:r w:rsidRPr="00D143A7">
        <w:rPr>
          <w:rFonts w:asciiTheme="majorBidi" w:hAnsiTheme="majorBidi" w:cstheme="majorBidi"/>
          <w:sz w:val="24"/>
          <w:szCs w:val="24"/>
        </w:rPr>
        <w:t xml:space="preserve"> compared with the control (Z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). When compared with the control, 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, 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, 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, 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>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 xml:space="preserve"> and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D143A7">
        <w:rPr>
          <w:rFonts w:asciiTheme="majorBidi" w:hAnsiTheme="majorBidi" w:cstheme="majorBidi"/>
          <w:sz w:val="24"/>
          <w:szCs w:val="24"/>
        </w:rPr>
        <w:t>Z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L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143A7">
        <w:rPr>
          <w:rFonts w:asciiTheme="majorBidi" w:hAnsiTheme="majorBidi" w:cstheme="majorBidi"/>
          <w:sz w:val="24"/>
          <w:szCs w:val="24"/>
        </w:rPr>
        <w:t>A</w:t>
      </w:r>
      <w:r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D143A7">
        <w:rPr>
          <w:rFonts w:asciiTheme="majorBidi" w:hAnsiTheme="majorBidi" w:cstheme="majorBidi"/>
          <w:sz w:val="24"/>
          <w:szCs w:val="24"/>
        </w:rPr>
        <w:t xml:space="preserve"> were the best combinations and increased 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phosphorus solubility</w:t>
      </w:r>
      <w:r w:rsidRPr="00D143A7">
        <w:rPr>
          <w:rFonts w:asciiTheme="majorBidi" w:hAnsiTheme="majorBidi" w:cstheme="majorBidi"/>
          <w:sz w:val="24"/>
          <w:szCs w:val="24"/>
        </w:rPr>
        <w:t xml:space="preserve"> by 12.5, 11.8, 11.4, 10.2 and 9.6%</w:t>
      </w:r>
      <w:r w:rsidRPr="00D143A7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, respectively. </w:t>
      </w:r>
      <w:r w:rsidRPr="00D143A7">
        <w:rPr>
          <w:rFonts w:asciiTheme="majorBidi" w:hAnsiTheme="majorBidi" w:cstheme="majorBidi"/>
          <w:sz w:val="24"/>
          <w:szCs w:val="24"/>
        </w:rPr>
        <w:t xml:space="preserve">In the experiment with maize, namely plant experiment, </w:t>
      </w:r>
      <w:r w:rsidR="00C4708E" w:rsidRPr="00D143A7">
        <w:rPr>
          <w:rFonts w:asciiTheme="majorBidi" w:hAnsiTheme="majorBidi" w:cstheme="majorBidi"/>
          <w:sz w:val="24"/>
          <w:szCs w:val="24"/>
        </w:rPr>
        <w:t xml:space="preserve">there were significant differences between the treatment combinations in terms of </w:t>
      </w:r>
      <w:bookmarkStart w:id="6" w:name="OLE_LINK7"/>
      <w:r w:rsidR="00C4708E" w:rsidRPr="00D143A7">
        <w:rPr>
          <w:rFonts w:asciiTheme="majorBidi" w:hAnsiTheme="majorBidi" w:cstheme="majorBidi"/>
          <w:sz w:val="24"/>
          <w:szCs w:val="24"/>
        </w:rPr>
        <w:t>dry matter, phosphorus concentration in aerial biomass and phosphorus recovery efficiency</w:t>
      </w:r>
      <w:bookmarkEnd w:id="6"/>
      <w:r w:rsidR="00C4708E" w:rsidRPr="00D143A7">
        <w:rPr>
          <w:rFonts w:asciiTheme="majorBidi" w:hAnsiTheme="majorBidi" w:cstheme="majorBidi"/>
          <w:sz w:val="24"/>
          <w:szCs w:val="24"/>
        </w:rPr>
        <w:t>. Among the treatment combinations, Z</w:t>
      </w:r>
      <w:r w:rsidR="00C4708E"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C4708E" w:rsidRPr="00D143A7">
        <w:rPr>
          <w:rFonts w:asciiTheme="majorBidi" w:hAnsiTheme="majorBidi" w:cstheme="majorBidi"/>
          <w:sz w:val="24"/>
          <w:szCs w:val="24"/>
        </w:rPr>
        <w:t>L</w:t>
      </w:r>
      <w:r w:rsidR="00C4708E"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C4708E" w:rsidRPr="00D143A7">
        <w:rPr>
          <w:rFonts w:asciiTheme="majorBidi" w:hAnsiTheme="majorBidi" w:cstheme="majorBidi"/>
          <w:sz w:val="24"/>
          <w:szCs w:val="24"/>
        </w:rPr>
        <w:t>A</w:t>
      </w:r>
      <w:r w:rsidR="00C4708E" w:rsidRPr="00D143A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C4708E" w:rsidRPr="00D143A7">
        <w:rPr>
          <w:rFonts w:asciiTheme="majorBidi" w:hAnsiTheme="majorBidi" w:cstheme="majorBidi"/>
          <w:sz w:val="24"/>
          <w:szCs w:val="24"/>
        </w:rPr>
        <w:t xml:space="preserve"> and Z</w:t>
      </w:r>
      <w:r w:rsidR="00C4708E"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C4708E" w:rsidRPr="00D143A7">
        <w:rPr>
          <w:rFonts w:asciiTheme="majorBidi" w:hAnsiTheme="majorBidi" w:cstheme="majorBidi"/>
          <w:sz w:val="24"/>
          <w:szCs w:val="24"/>
        </w:rPr>
        <w:t>L</w:t>
      </w:r>
      <w:r w:rsidR="00C4708E"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C4708E" w:rsidRPr="00D143A7">
        <w:rPr>
          <w:rFonts w:asciiTheme="majorBidi" w:hAnsiTheme="majorBidi" w:cstheme="majorBidi"/>
          <w:sz w:val="24"/>
          <w:szCs w:val="24"/>
        </w:rPr>
        <w:t>A</w:t>
      </w:r>
      <w:r w:rsidR="00C4708E" w:rsidRPr="00D143A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C4708E" w:rsidRPr="00D143A7">
        <w:rPr>
          <w:rFonts w:asciiTheme="majorBidi" w:hAnsiTheme="majorBidi" w:cstheme="majorBidi"/>
          <w:sz w:val="24"/>
          <w:szCs w:val="24"/>
        </w:rPr>
        <w:t xml:space="preserve"> showed the highest and lowest values for dry matter (256 and 236 g/plant), phosphorus concentration in aerial biomass (650 and 582 mg/plant) and phosphorus recovery efficiency (13.56 and 8.87%), respectively. The results obtained here suggest that the application of </w:t>
      </w:r>
      <w:proofErr w:type="spellStart"/>
      <w:r w:rsidR="00C4708E" w:rsidRPr="00D143A7">
        <w:rPr>
          <w:rFonts w:asciiTheme="majorBidi" w:hAnsiTheme="majorBidi" w:cstheme="majorBidi"/>
          <w:sz w:val="24"/>
          <w:szCs w:val="24"/>
        </w:rPr>
        <w:t>zeolit</w:t>
      </w:r>
      <w:proofErr w:type="spellEnd"/>
      <w:r w:rsidR="00C4708E" w:rsidRPr="00D143A7">
        <w:rPr>
          <w:rFonts w:asciiTheme="majorBidi" w:hAnsiTheme="majorBidi" w:cstheme="majorBidi"/>
          <w:sz w:val="24"/>
          <w:szCs w:val="24"/>
        </w:rPr>
        <w:t xml:space="preserve">, lignin and sulfuric </w:t>
      </w:r>
      <w:r w:rsidR="000D1AF8" w:rsidRPr="00D143A7">
        <w:rPr>
          <w:rFonts w:asciiTheme="majorBidi" w:hAnsiTheme="majorBidi" w:cstheme="majorBidi"/>
          <w:sz w:val="24"/>
          <w:szCs w:val="24"/>
        </w:rPr>
        <w:t>acid in combination</w:t>
      </w:r>
      <w:r w:rsidR="00C4708E" w:rsidRPr="00D143A7">
        <w:rPr>
          <w:rFonts w:asciiTheme="majorBidi" w:hAnsiTheme="majorBidi" w:cstheme="majorBidi"/>
          <w:sz w:val="24"/>
          <w:szCs w:val="24"/>
        </w:rPr>
        <w:t xml:space="preserve"> with </w:t>
      </w:r>
      <w:proofErr w:type="spellStart"/>
      <w:r w:rsidR="00C4708E" w:rsidRPr="00D143A7">
        <w:rPr>
          <w:rFonts w:asciiTheme="majorBidi" w:hAnsiTheme="majorBidi" w:cstheme="majorBidi"/>
          <w:sz w:val="24"/>
          <w:szCs w:val="24"/>
        </w:rPr>
        <w:t>diammonium</w:t>
      </w:r>
      <w:proofErr w:type="spellEnd"/>
      <w:r w:rsidR="00C4708E" w:rsidRPr="00D143A7">
        <w:rPr>
          <w:rFonts w:asciiTheme="majorBidi" w:hAnsiTheme="majorBidi" w:cstheme="majorBidi"/>
          <w:sz w:val="24"/>
          <w:szCs w:val="24"/>
        </w:rPr>
        <w:t xml:space="preserve"> phosphate</w:t>
      </w:r>
      <w:r w:rsidR="00C4708E"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C4708E" w:rsidRPr="00D143A7">
        <w:rPr>
          <w:rFonts w:asciiTheme="majorBidi" w:hAnsiTheme="majorBidi" w:cstheme="majorBidi"/>
          <w:sz w:val="24"/>
          <w:szCs w:val="24"/>
        </w:rPr>
        <w:t xml:space="preserve">can improve the phosphorus efficiency in </w:t>
      </w:r>
      <w:r w:rsidR="00C4708E" w:rsidRPr="00D143A7">
        <w:rPr>
          <w:rFonts w:asciiTheme="majorBidi" w:eastAsia="Times New Roman" w:hAnsiTheme="majorBidi" w:cstheme="majorBidi"/>
          <w:color w:val="000000"/>
          <w:sz w:val="24"/>
          <w:szCs w:val="24"/>
        </w:rPr>
        <w:t>calcareous soils</w:t>
      </w:r>
      <w:r w:rsidR="00C4708E" w:rsidRPr="00D143A7">
        <w:rPr>
          <w:rFonts w:asciiTheme="majorBidi" w:hAnsiTheme="majorBidi" w:cstheme="majorBidi"/>
          <w:sz w:val="24"/>
          <w:szCs w:val="24"/>
        </w:rPr>
        <w:t>.</w:t>
      </w:r>
    </w:p>
    <w:p w:rsidR="00D143A7" w:rsidRPr="00D143A7" w:rsidRDefault="00D143A7" w:rsidP="00D143A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00F90" w:rsidRPr="00A239A7" w:rsidRDefault="00D143A7" w:rsidP="00A239A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43A7">
        <w:rPr>
          <w:rFonts w:asciiTheme="majorBidi" w:hAnsiTheme="majorBidi" w:cstheme="majorBidi"/>
          <w:b/>
          <w:bCs/>
          <w:sz w:val="24"/>
          <w:szCs w:val="24"/>
        </w:rPr>
        <w:t>Ke</w:t>
      </w:r>
      <w:r w:rsidR="00A239A7">
        <w:rPr>
          <w:rFonts w:asciiTheme="majorBidi" w:hAnsiTheme="majorBidi" w:cstheme="majorBidi"/>
          <w:b/>
          <w:bCs/>
          <w:sz w:val="24"/>
          <w:szCs w:val="24"/>
        </w:rPr>
        <w:t xml:space="preserve">y </w:t>
      </w:r>
      <w:r w:rsidRPr="00D143A7">
        <w:rPr>
          <w:rFonts w:asciiTheme="majorBidi" w:hAnsiTheme="majorBidi" w:cstheme="majorBidi"/>
          <w:b/>
          <w:bCs/>
          <w:sz w:val="24"/>
          <w:szCs w:val="24"/>
        </w:rPr>
        <w:t>word</w:t>
      </w:r>
      <w:r w:rsidR="00A239A7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143A7">
        <w:rPr>
          <w:rFonts w:asciiTheme="majorBidi" w:hAnsiTheme="majorBidi" w:cstheme="majorBidi"/>
          <w:b/>
          <w:bCs/>
          <w:sz w:val="24"/>
          <w:szCs w:val="24"/>
        </w:rPr>
        <w:t>: Phosphorus eff</w:t>
      </w:r>
      <w:r w:rsidR="00A239A7">
        <w:rPr>
          <w:rFonts w:asciiTheme="majorBidi" w:hAnsiTheme="majorBidi" w:cstheme="majorBidi"/>
          <w:b/>
          <w:bCs/>
          <w:sz w:val="24"/>
          <w:szCs w:val="24"/>
        </w:rPr>
        <w:t xml:space="preserve">iciency, </w:t>
      </w:r>
      <w:proofErr w:type="spellStart"/>
      <w:r w:rsidR="00A239A7">
        <w:rPr>
          <w:rFonts w:asciiTheme="majorBidi" w:hAnsiTheme="majorBidi" w:cstheme="majorBidi"/>
          <w:b/>
          <w:bCs/>
          <w:sz w:val="24"/>
          <w:szCs w:val="24"/>
        </w:rPr>
        <w:t>Diammonium</w:t>
      </w:r>
      <w:proofErr w:type="spellEnd"/>
      <w:r w:rsidR="00A239A7">
        <w:rPr>
          <w:rFonts w:asciiTheme="majorBidi" w:hAnsiTheme="majorBidi" w:cstheme="majorBidi"/>
          <w:b/>
          <w:bCs/>
          <w:sz w:val="24"/>
          <w:szCs w:val="24"/>
        </w:rPr>
        <w:t xml:space="preserve"> phosphate,</w:t>
      </w:r>
      <w:r w:rsidRPr="00D143A7">
        <w:rPr>
          <w:rFonts w:asciiTheme="majorBidi" w:hAnsiTheme="majorBidi" w:cstheme="majorBidi"/>
          <w:b/>
          <w:bCs/>
          <w:sz w:val="24"/>
          <w:szCs w:val="24"/>
        </w:rPr>
        <w:t xml:space="preserve"> C</w:t>
      </w:r>
      <w:r w:rsidR="00A239A7">
        <w:rPr>
          <w:rFonts w:asciiTheme="majorBidi" w:hAnsiTheme="majorBidi" w:cstheme="majorBidi"/>
          <w:b/>
          <w:bCs/>
          <w:sz w:val="24"/>
          <w:szCs w:val="24"/>
        </w:rPr>
        <w:t>alcareous soil,</w:t>
      </w:r>
      <w:r w:rsidRPr="00D143A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143A7">
        <w:rPr>
          <w:rFonts w:asciiTheme="majorBidi" w:hAnsiTheme="majorBidi" w:cstheme="majorBidi"/>
          <w:b/>
          <w:bCs/>
          <w:sz w:val="24"/>
          <w:szCs w:val="24"/>
        </w:rPr>
        <w:t>Zeo</w:t>
      </w:r>
      <w:r w:rsidR="00A239A7">
        <w:rPr>
          <w:rFonts w:asciiTheme="majorBidi" w:hAnsiTheme="majorBidi" w:cstheme="majorBidi"/>
          <w:b/>
          <w:bCs/>
          <w:sz w:val="24"/>
          <w:szCs w:val="24"/>
        </w:rPr>
        <w:t>lite</w:t>
      </w:r>
      <w:proofErr w:type="spellEnd"/>
      <w:r w:rsidR="00A239A7">
        <w:rPr>
          <w:rFonts w:asciiTheme="majorBidi" w:hAnsiTheme="majorBidi" w:cstheme="majorBidi"/>
          <w:b/>
          <w:bCs/>
          <w:sz w:val="24"/>
          <w:szCs w:val="24"/>
        </w:rPr>
        <w:t>, Lignin,</w:t>
      </w:r>
      <w:r w:rsidRPr="00D143A7">
        <w:rPr>
          <w:rFonts w:asciiTheme="majorBidi" w:hAnsiTheme="majorBidi" w:cstheme="majorBidi"/>
          <w:b/>
          <w:bCs/>
          <w:sz w:val="24"/>
          <w:szCs w:val="24"/>
        </w:rPr>
        <w:t xml:space="preserve"> Sulfuric acid</w:t>
      </w:r>
    </w:p>
    <w:sectPr w:rsidR="00C00F90" w:rsidRPr="00A239A7" w:rsidSect="00601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0E10"/>
    <w:rsid w:val="00052FDC"/>
    <w:rsid w:val="000D1AF8"/>
    <w:rsid w:val="00100A0F"/>
    <w:rsid w:val="00115976"/>
    <w:rsid w:val="00117C04"/>
    <w:rsid w:val="00152D63"/>
    <w:rsid w:val="001D68C1"/>
    <w:rsid w:val="00207332"/>
    <w:rsid w:val="00267B9D"/>
    <w:rsid w:val="0028657A"/>
    <w:rsid w:val="002A6B49"/>
    <w:rsid w:val="003D08D0"/>
    <w:rsid w:val="00575BCF"/>
    <w:rsid w:val="005940C9"/>
    <w:rsid w:val="00786DDC"/>
    <w:rsid w:val="007C0D76"/>
    <w:rsid w:val="00896EEF"/>
    <w:rsid w:val="00930400"/>
    <w:rsid w:val="0097287B"/>
    <w:rsid w:val="00A239A7"/>
    <w:rsid w:val="00C00624"/>
    <w:rsid w:val="00C00F90"/>
    <w:rsid w:val="00C4708E"/>
    <w:rsid w:val="00C90E10"/>
    <w:rsid w:val="00CD249A"/>
    <w:rsid w:val="00CD4C92"/>
    <w:rsid w:val="00D04CDA"/>
    <w:rsid w:val="00D143A7"/>
    <w:rsid w:val="00D42F4A"/>
    <w:rsid w:val="00D7680E"/>
    <w:rsid w:val="00F01DA3"/>
    <w:rsid w:val="00F34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90E10"/>
  </w:style>
  <w:style w:type="character" w:customStyle="1" w:styleId="apple-style-span">
    <w:name w:val="apple-style-span"/>
    <w:basedOn w:val="DefaultParagraphFont"/>
    <w:rsid w:val="00C90E10"/>
  </w:style>
  <w:style w:type="character" w:styleId="Emphasis">
    <w:name w:val="Emphasis"/>
    <w:basedOn w:val="DefaultParagraphFont"/>
    <w:uiPriority w:val="20"/>
    <w:qFormat/>
    <w:rsid w:val="00C90E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32</cp:revision>
  <dcterms:created xsi:type="dcterms:W3CDTF">2011-05-29T14:06:00Z</dcterms:created>
  <dcterms:modified xsi:type="dcterms:W3CDTF">2011-05-29T19:03:00Z</dcterms:modified>
</cp:coreProperties>
</file>