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F5D" w:rsidRPr="00D73397" w:rsidRDefault="00D73397" w:rsidP="00D73397">
      <w:pPr>
        <w:spacing w:line="240" w:lineRule="auto"/>
        <w:rPr>
          <w:rFonts w:asciiTheme="minorHAnsi" w:hAnsiTheme="minorHAnsi" w:cstheme="minorHAnsi"/>
          <w:b/>
          <w:sz w:val="24"/>
        </w:rPr>
      </w:pPr>
      <w:bookmarkStart w:id="0" w:name="_GoBack"/>
      <w:bookmarkEnd w:id="0"/>
      <w:r w:rsidRPr="00D73397">
        <w:rPr>
          <w:rFonts w:asciiTheme="minorHAnsi" w:hAnsiTheme="minorHAnsi" w:cstheme="minorHAnsi"/>
          <w:b/>
          <w:sz w:val="24"/>
        </w:rPr>
        <w:t>From marginal to resilient aquaculture based livelihoods in coastal mangrove zones.</w:t>
      </w:r>
    </w:p>
    <w:p w:rsidR="008A2F5D" w:rsidRPr="00D73397" w:rsidRDefault="008A2F5D" w:rsidP="008A2F5D">
      <w:pPr>
        <w:spacing w:line="240" w:lineRule="auto"/>
        <w:jc w:val="center"/>
        <w:rPr>
          <w:rFonts w:asciiTheme="minorHAnsi" w:hAnsiTheme="minorHAnsi" w:cstheme="minorHAnsi"/>
          <w:sz w:val="22"/>
        </w:rPr>
      </w:pPr>
      <w:r w:rsidRPr="00D73397">
        <w:rPr>
          <w:rFonts w:asciiTheme="minorHAnsi" w:hAnsiTheme="minorHAnsi" w:cstheme="minorHAnsi"/>
          <w:sz w:val="22"/>
        </w:rPr>
        <w:t>Roel H Bosma</w:t>
      </w:r>
      <w:r w:rsidRPr="00D73397">
        <w:rPr>
          <w:rFonts w:asciiTheme="minorHAnsi" w:hAnsiTheme="minorHAnsi" w:cstheme="minorHAnsi"/>
          <w:sz w:val="22"/>
          <w:vertAlign w:val="superscript"/>
        </w:rPr>
        <w:t>1*</w:t>
      </w:r>
      <w:r w:rsidRPr="00D73397">
        <w:rPr>
          <w:rFonts w:asciiTheme="minorHAnsi" w:hAnsiTheme="minorHAnsi" w:cstheme="minorHAnsi"/>
          <w:sz w:val="22"/>
        </w:rPr>
        <w:t>,</w:t>
      </w:r>
      <w:r w:rsidR="005045B6">
        <w:rPr>
          <w:rFonts w:asciiTheme="minorHAnsi" w:hAnsiTheme="minorHAnsi" w:cstheme="minorHAnsi"/>
          <w:sz w:val="22"/>
        </w:rPr>
        <w:t xml:space="preserve"> </w:t>
      </w:r>
      <w:r w:rsidRPr="00D73397">
        <w:rPr>
          <w:rFonts w:asciiTheme="minorHAnsi" w:hAnsiTheme="minorHAnsi" w:cstheme="minorHAnsi"/>
          <w:sz w:val="22"/>
        </w:rPr>
        <w:t>Eleonor Tendencia</w:t>
      </w:r>
      <w:r w:rsidRPr="00D73397">
        <w:rPr>
          <w:rFonts w:asciiTheme="minorHAnsi" w:hAnsiTheme="minorHAnsi" w:cstheme="minorHAnsi"/>
          <w:sz w:val="22"/>
          <w:vertAlign w:val="superscript"/>
        </w:rPr>
        <w:t>2</w:t>
      </w:r>
      <w:r w:rsidRPr="00D73397">
        <w:rPr>
          <w:rFonts w:asciiTheme="minorHAnsi" w:hAnsiTheme="minorHAnsi" w:cstheme="minorHAnsi"/>
          <w:sz w:val="22"/>
        </w:rPr>
        <w:t xml:space="preserve">, </w:t>
      </w:r>
      <w:r w:rsidRPr="00D73397">
        <w:rPr>
          <w:rFonts w:asciiTheme="minorHAnsi" w:hAnsiTheme="minorHAnsi" w:cstheme="minorHAnsi"/>
          <w:sz w:val="22"/>
          <w:vertAlign w:val="superscript"/>
        </w:rPr>
        <w:t xml:space="preserve"> </w:t>
      </w:r>
      <w:r w:rsidRPr="00D73397">
        <w:rPr>
          <w:rFonts w:asciiTheme="minorHAnsi" w:hAnsiTheme="minorHAnsi" w:cstheme="minorHAnsi"/>
          <w:sz w:val="22"/>
        </w:rPr>
        <w:t>Stuart W Bunting</w:t>
      </w:r>
      <w:r w:rsidRPr="00D73397">
        <w:rPr>
          <w:rFonts w:asciiTheme="minorHAnsi" w:hAnsiTheme="minorHAnsi" w:cstheme="minorHAnsi"/>
          <w:sz w:val="22"/>
          <w:vertAlign w:val="superscript"/>
        </w:rPr>
        <w:t>3</w:t>
      </w:r>
      <w:r w:rsidRPr="00D73397">
        <w:rPr>
          <w:rFonts w:asciiTheme="minorHAnsi" w:hAnsiTheme="minorHAnsi" w:cstheme="minorHAnsi"/>
          <w:sz w:val="22"/>
        </w:rPr>
        <w:t>,</w:t>
      </w:r>
    </w:p>
    <w:p w:rsidR="008A2F5D" w:rsidRPr="00D73397" w:rsidRDefault="008A2F5D" w:rsidP="008A2F5D">
      <w:pPr>
        <w:pStyle w:val="BodyText"/>
        <w:ind w:left="142" w:hanging="142"/>
        <w:jc w:val="left"/>
        <w:rPr>
          <w:rFonts w:asciiTheme="minorHAnsi" w:hAnsiTheme="minorHAnsi" w:cstheme="minorHAnsi"/>
          <w:color w:val="auto"/>
          <w:sz w:val="22"/>
          <w:szCs w:val="22"/>
        </w:rPr>
      </w:pPr>
      <w:r w:rsidRPr="00D73397">
        <w:rPr>
          <w:rFonts w:asciiTheme="minorHAnsi" w:hAnsiTheme="minorHAnsi" w:cstheme="minorHAnsi"/>
          <w:color w:val="auto"/>
          <w:sz w:val="22"/>
          <w:szCs w:val="22"/>
          <w:vertAlign w:val="superscript"/>
        </w:rPr>
        <w:t>1</w:t>
      </w:r>
      <w:r w:rsidRPr="00D73397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</w:t>
      </w:r>
      <w:r w:rsidRPr="00D73397">
        <w:rPr>
          <w:rFonts w:asciiTheme="minorHAnsi" w:hAnsiTheme="minorHAnsi" w:cstheme="minorHAnsi"/>
          <w:color w:val="auto"/>
          <w:sz w:val="22"/>
          <w:szCs w:val="22"/>
        </w:rPr>
        <w:t>Aquaculture and Fisheries, Wageningen University, Netherlands, roel.bosma@wur.nl.</w:t>
      </w:r>
    </w:p>
    <w:p w:rsidR="008A2F5D" w:rsidRPr="00D73397" w:rsidRDefault="008A2F5D" w:rsidP="008A2F5D">
      <w:pPr>
        <w:pStyle w:val="BodyText"/>
        <w:ind w:left="142" w:hanging="142"/>
        <w:jc w:val="left"/>
        <w:rPr>
          <w:rFonts w:asciiTheme="minorHAnsi" w:hAnsiTheme="minorHAnsi" w:cstheme="minorHAnsi"/>
          <w:color w:val="auto"/>
          <w:sz w:val="22"/>
          <w:szCs w:val="22"/>
        </w:rPr>
      </w:pPr>
      <w:r w:rsidRPr="00D73397">
        <w:rPr>
          <w:rFonts w:asciiTheme="minorHAnsi" w:hAnsiTheme="minorHAnsi" w:cstheme="minorHAnsi"/>
          <w:color w:val="auto"/>
          <w:sz w:val="22"/>
          <w:szCs w:val="22"/>
          <w:vertAlign w:val="superscript"/>
        </w:rPr>
        <w:t>2</w:t>
      </w:r>
      <w:r w:rsidRPr="00D73397">
        <w:rPr>
          <w:rFonts w:asciiTheme="minorHAnsi" w:hAnsiTheme="minorHAnsi" w:cstheme="minorHAnsi"/>
          <w:color w:val="auto"/>
          <w:sz w:val="22"/>
          <w:szCs w:val="22"/>
        </w:rPr>
        <w:t xml:space="preserve"> Aquaculture Department, Southeast Asian Fisheries Dev. </w:t>
      </w:r>
      <w:proofErr w:type="spellStart"/>
      <w:r w:rsidRPr="00D73397">
        <w:rPr>
          <w:rFonts w:asciiTheme="minorHAnsi" w:hAnsiTheme="minorHAnsi" w:cstheme="minorHAnsi"/>
          <w:color w:val="auto"/>
          <w:sz w:val="22"/>
          <w:szCs w:val="22"/>
        </w:rPr>
        <w:t>Center</w:t>
      </w:r>
      <w:proofErr w:type="spellEnd"/>
      <w:r w:rsidRPr="00D73397">
        <w:rPr>
          <w:rFonts w:asciiTheme="minorHAnsi" w:hAnsiTheme="minorHAnsi" w:cstheme="minorHAnsi"/>
          <w:color w:val="auto"/>
          <w:sz w:val="22"/>
          <w:szCs w:val="22"/>
        </w:rPr>
        <w:t>, Iloilo, Philippines .</w:t>
      </w:r>
    </w:p>
    <w:p w:rsidR="008A2F5D" w:rsidRPr="00D73397" w:rsidRDefault="008A2F5D" w:rsidP="008A2F5D">
      <w:pPr>
        <w:pStyle w:val="BodyText"/>
        <w:ind w:left="142" w:hanging="142"/>
        <w:jc w:val="left"/>
        <w:rPr>
          <w:rFonts w:asciiTheme="minorHAnsi" w:hAnsiTheme="minorHAnsi" w:cstheme="minorHAnsi"/>
          <w:color w:val="auto"/>
          <w:sz w:val="22"/>
          <w:szCs w:val="22"/>
        </w:rPr>
      </w:pPr>
      <w:r w:rsidRPr="00D73397">
        <w:rPr>
          <w:rFonts w:asciiTheme="minorHAnsi" w:hAnsiTheme="minorHAnsi" w:cstheme="minorHAnsi"/>
          <w:color w:val="auto"/>
          <w:sz w:val="22"/>
          <w:szCs w:val="22"/>
          <w:vertAlign w:val="superscript"/>
        </w:rPr>
        <w:t>3</w:t>
      </w:r>
      <w:r w:rsidRPr="00D73397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D73397">
        <w:rPr>
          <w:rFonts w:asciiTheme="minorHAnsi" w:eastAsia="Calibri" w:hAnsiTheme="minorHAnsi" w:cstheme="minorHAnsi"/>
          <w:color w:val="auto"/>
          <w:sz w:val="22"/>
          <w:szCs w:val="22"/>
        </w:rPr>
        <w:t>ICES, Dep</w:t>
      </w:r>
      <w:r w:rsidR="008B683E">
        <w:rPr>
          <w:rFonts w:asciiTheme="minorHAnsi" w:eastAsia="Calibri" w:hAnsiTheme="minorHAnsi" w:cstheme="minorHAnsi"/>
          <w:color w:val="auto"/>
          <w:sz w:val="22"/>
          <w:szCs w:val="22"/>
        </w:rPr>
        <w:t>.</w:t>
      </w:r>
      <w:r w:rsidRPr="00D73397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of Biological Sciences, University of Essex, Colchester CO4 3SQ, UK, swbunt@essex.ac.uk</w:t>
      </w:r>
    </w:p>
    <w:p w:rsidR="008A2F5D" w:rsidRPr="00D73397" w:rsidRDefault="008A2F5D" w:rsidP="008A2F5D">
      <w:pPr>
        <w:pStyle w:val="BodyText"/>
        <w:jc w:val="left"/>
        <w:rPr>
          <w:rFonts w:asciiTheme="minorHAnsi" w:hAnsiTheme="minorHAnsi" w:cstheme="minorHAnsi"/>
          <w:color w:val="auto"/>
          <w:sz w:val="22"/>
          <w:szCs w:val="22"/>
        </w:rPr>
      </w:pPr>
    </w:p>
    <w:p w:rsidR="008B683E" w:rsidRDefault="009420C2" w:rsidP="00A13E03">
      <w:pPr>
        <w:spacing w:after="120" w:line="240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I</w:t>
      </w:r>
      <w:r w:rsidR="008A2F5D" w:rsidRPr="00D73397">
        <w:rPr>
          <w:rFonts w:asciiTheme="minorHAnsi" w:hAnsiTheme="minorHAnsi" w:cstheme="minorHAnsi"/>
          <w:sz w:val="22"/>
        </w:rPr>
        <w:t>ncreasing wel</w:t>
      </w:r>
      <w:r>
        <w:rPr>
          <w:rFonts w:asciiTheme="minorHAnsi" w:hAnsiTheme="minorHAnsi" w:cstheme="minorHAnsi"/>
          <w:sz w:val="22"/>
        </w:rPr>
        <w:t>fare</w:t>
      </w:r>
      <w:r w:rsidR="008A2F5D" w:rsidRPr="00D73397">
        <w:rPr>
          <w:rFonts w:asciiTheme="minorHAnsi" w:hAnsiTheme="minorHAnsi" w:cstheme="minorHAnsi"/>
          <w:sz w:val="22"/>
        </w:rPr>
        <w:t xml:space="preserve"> </w:t>
      </w:r>
      <w:r w:rsidR="008B683E">
        <w:rPr>
          <w:rFonts w:asciiTheme="minorHAnsi" w:hAnsiTheme="minorHAnsi" w:cstheme="minorHAnsi"/>
          <w:sz w:val="22"/>
        </w:rPr>
        <w:t>pushes</w:t>
      </w:r>
      <w:r w:rsidR="00D73397">
        <w:rPr>
          <w:rFonts w:asciiTheme="minorHAnsi" w:hAnsiTheme="minorHAnsi" w:cstheme="minorHAnsi"/>
          <w:sz w:val="22"/>
        </w:rPr>
        <w:t xml:space="preserve"> the </w:t>
      </w:r>
      <w:r>
        <w:rPr>
          <w:rFonts w:asciiTheme="minorHAnsi" w:hAnsiTheme="minorHAnsi" w:cstheme="minorHAnsi"/>
          <w:sz w:val="22"/>
        </w:rPr>
        <w:t xml:space="preserve">global </w:t>
      </w:r>
      <w:r w:rsidR="00D73397">
        <w:rPr>
          <w:rFonts w:asciiTheme="minorHAnsi" w:hAnsiTheme="minorHAnsi" w:cstheme="minorHAnsi"/>
          <w:sz w:val="22"/>
        </w:rPr>
        <w:t>demand for luxury food as shrimp.</w:t>
      </w:r>
      <w:r w:rsidR="008A2F5D" w:rsidRPr="00D73397">
        <w:rPr>
          <w:rFonts w:asciiTheme="minorHAnsi" w:hAnsiTheme="minorHAnsi" w:cstheme="minorHAnsi"/>
          <w:sz w:val="22"/>
        </w:rPr>
        <w:t xml:space="preserve"> This growing </w:t>
      </w:r>
      <w:r w:rsidR="00D73397">
        <w:rPr>
          <w:rFonts w:asciiTheme="minorHAnsi" w:hAnsiTheme="minorHAnsi" w:cstheme="minorHAnsi"/>
          <w:sz w:val="22"/>
        </w:rPr>
        <w:t>demand</w:t>
      </w:r>
      <w:r w:rsidR="008A2F5D" w:rsidRPr="00D73397">
        <w:rPr>
          <w:rFonts w:asciiTheme="minorHAnsi" w:hAnsiTheme="minorHAnsi" w:cstheme="minorHAnsi"/>
          <w:sz w:val="22"/>
        </w:rPr>
        <w:t xml:space="preserve"> has to be reconciled with concerns for the environment.  </w:t>
      </w:r>
      <w:r w:rsidR="00D73397">
        <w:rPr>
          <w:rFonts w:asciiTheme="minorHAnsi" w:hAnsiTheme="minorHAnsi" w:cstheme="minorHAnsi"/>
          <w:sz w:val="22"/>
        </w:rPr>
        <w:t>In many countries mangrove forest is still threatened by</w:t>
      </w:r>
      <w:r w:rsidR="008B683E" w:rsidRPr="008B683E">
        <w:rPr>
          <w:rFonts w:asciiTheme="minorHAnsi" w:hAnsiTheme="minorHAnsi" w:cstheme="minorHAnsi"/>
          <w:sz w:val="22"/>
        </w:rPr>
        <w:t xml:space="preserve"> </w:t>
      </w:r>
      <w:r w:rsidR="008B683E">
        <w:rPr>
          <w:rFonts w:asciiTheme="minorHAnsi" w:hAnsiTheme="minorHAnsi" w:cstheme="minorHAnsi"/>
          <w:sz w:val="22"/>
        </w:rPr>
        <w:t>short term benefits from timber and</w:t>
      </w:r>
      <w:r w:rsidR="00D73397">
        <w:rPr>
          <w:rFonts w:asciiTheme="minorHAnsi" w:hAnsiTheme="minorHAnsi" w:cstheme="minorHAnsi"/>
          <w:sz w:val="22"/>
        </w:rPr>
        <w:t xml:space="preserve"> unsustainable practices of shrimp farming</w:t>
      </w:r>
      <w:r w:rsidR="008B683E">
        <w:rPr>
          <w:rFonts w:asciiTheme="minorHAnsi" w:hAnsiTheme="minorHAnsi" w:cstheme="minorHAnsi"/>
          <w:sz w:val="22"/>
        </w:rPr>
        <w:t>.</w:t>
      </w:r>
      <w:r w:rsidR="00D73397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F</w:t>
      </w:r>
      <w:r w:rsidR="008A2F5D" w:rsidRPr="00D73397">
        <w:rPr>
          <w:rFonts w:asciiTheme="minorHAnsi" w:hAnsiTheme="minorHAnsi" w:cstheme="minorHAnsi"/>
          <w:sz w:val="22"/>
        </w:rPr>
        <w:t>inancial returns of semi-intensive</w:t>
      </w:r>
      <w:r>
        <w:rPr>
          <w:rFonts w:asciiTheme="minorHAnsi" w:hAnsiTheme="minorHAnsi" w:cstheme="minorHAnsi"/>
          <w:sz w:val="22"/>
        </w:rPr>
        <w:t xml:space="preserve"> shrimp </w:t>
      </w:r>
      <w:r w:rsidR="008A2F5D" w:rsidRPr="00D73397">
        <w:rPr>
          <w:rFonts w:asciiTheme="minorHAnsi" w:hAnsiTheme="minorHAnsi" w:cstheme="minorHAnsi"/>
          <w:sz w:val="22"/>
        </w:rPr>
        <w:t xml:space="preserve">culture systems in former mangrove forests </w:t>
      </w:r>
      <w:r w:rsidR="008B683E">
        <w:rPr>
          <w:rFonts w:asciiTheme="minorHAnsi" w:hAnsiTheme="minorHAnsi" w:cstheme="minorHAnsi"/>
          <w:sz w:val="22"/>
        </w:rPr>
        <w:t xml:space="preserve">are often short lived. </w:t>
      </w:r>
      <w:r w:rsidR="008A2F5D" w:rsidRPr="00D73397">
        <w:rPr>
          <w:rFonts w:asciiTheme="minorHAnsi" w:hAnsiTheme="minorHAnsi" w:cstheme="minorHAnsi"/>
          <w:sz w:val="22"/>
        </w:rPr>
        <w:t xml:space="preserve">Following declines in productivity as a result of deteriorating quality of bottom and water, and outbreaks of shrimp disease such as white spot virus, farmers in e.g. free </w:t>
      </w:r>
      <w:r w:rsidR="008B683E">
        <w:rPr>
          <w:rFonts w:asciiTheme="minorHAnsi" w:hAnsiTheme="minorHAnsi" w:cstheme="minorHAnsi"/>
          <w:sz w:val="22"/>
        </w:rPr>
        <w:t xml:space="preserve">access mangrove forests of </w:t>
      </w:r>
      <w:r w:rsidR="005045B6">
        <w:rPr>
          <w:rFonts w:asciiTheme="minorHAnsi" w:hAnsiTheme="minorHAnsi" w:cstheme="minorHAnsi"/>
          <w:sz w:val="22"/>
        </w:rPr>
        <w:t>East-K</w:t>
      </w:r>
      <w:r w:rsidR="008A2F5D" w:rsidRPr="00D73397">
        <w:rPr>
          <w:rFonts w:asciiTheme="minorHAnsi" w:hAnsiTheme="minorHAnsi" w:cstheme="minorHAnsi"/>
          <w:sz w:val="22"/>
        </w:rPr>
        <w:t xml:space="preserve">alimantan reverted to extensive </w:t>
      </w:r>
      <w:r w:rsidR="008B683E">
        <w:rPr>
          <w:rFonts w:asciiTheme="minorHAnsi" w:hAnsiTheme="minorHAnsi" w:cstheme="minorHAnsi"/>
          <w:sz w:val="22"/>
        </w:rPr>
        <w:t>systems</w:t>
      </w:r>
      <w:r w:rsidR="008A2F5D" w:rsidRPr="00D73397">
        <w:rPr>
          <w:rFonts w:asciiTheme="minorHAnsi" w:hAnsiTheme="minorHAnsi" w:cstheme="minorHAnsi"/>
          <w:sz w:val="22"/>
        </w:rPr>
        <w:t xml:space="preserve">. </w:t>
      </w:r>
      <w:r w:rsidR="003E4EB1">
        <w:rPr>
          <w:rFonts w:asciiTheme="minorHAnsi" w:hAnsiTheme="minorHAnsi" w:cstheme="minorHAnsi"/>
          <w:sz w:val="22"/>
        </w:rPr>
        <w:t>Contrastingly</w:t>
      </w:r>
      <w:r w:rsidR="00A13E03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 xml:space="preserve">farmers </w:t>
      </w:r>
      <w:r w:rsidR="003E4EB1">
        <w:rPr>
          <w:rFonts w:asciiTheme="minorHAnsi" w:hAnsiTheme="minorHAnsi" w:cstheme="minorHAnsi"/>
          <w:sz w:val="22"/>
        </w:rPr>
        <w:t>i</w:t>
      </w:r>
      <w:r w:rsidR="003E4EB1" w:rsidRPr="00D73397">
        <w:rPr>
          <w:rFonts w:asciiTheme="minorHAnsi" w:hAnsiTheme="minorHAnsi" w:cstheme="minorHAnsi"/>
          <w:sz w:val="22"/>
        </w:rPr>
        <w:t>n the Philippines</w:t>
      </w:r>
      <w:r w:rsidR="003E4EB1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intensified and</w:t>
      </w:r>
      <w:r w:rsidRPr="00D73397">
        <w:rPr>
          <w:rFonts w:asciiTheme="minorHAnsi" w:hAnsiTheme="minorHAnsi" w:cstheme="minorHAnsi"/>
          <w:sz w:val="22"/>
        </w:rPr>
        <w:t xml:space="preserve"> </w:t>
      </w:r>
      <w:r w:rsidR="008A2F5D" w:rsidRPr="00D73397">
        <w:rPr>
          <w:rFonts w:asciiTheme="minorHAnsi" w:hAnsiTheme="minorHAnsi" w:cstheme="minorHAnsi"/>
          <w:sz w:val="22"/>
        </w:rPr>
        <w:t xml:space="preserve">developed the so-called green-water </w:t>
      </w:r>
      <w:r w:rsidR="008B683E">
        <w:rPr>
          <w:rFonts w:asciiTheme="minorHAnsi" w:hAnsiTheme="minorHAnsi" w:cstheme="minorHAnsi"/>
          <w:sz w:val="22"/>
        </w:rPr>
        <w:t xml:space="preserve">(GW) </w:t>
      </w:r>
      <w:r w:rsidR="008A2F5D" w:rsidRPr="00D73397">
        <w:rPr>
          <w:rFonts w:asciiTheme="minorHAnsi" w:hAnsiTheme="minorHAnsi" w:cstheme="minorHAnsi"/>
          <w:sz w:val="22"/>
        </w:rPr>
        <w:t>technology.</w:t>
      </w:r>
      <w:r w:rsidR="00F85E3E" w:rsidRPr="00D73397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Us</w:t>
      </w:r>
      <w:r w:rsidR="00F85E3E">
        <w:rPr>
          <w:rFonts w:asciiTheme="minorHAnsi" w:hAnsiTheme="minorHAnsi" w:cstheme="minorHAnsi"/>
          <w:sz w:val="22"/>
        </w:rPr>
        <w:t>ing mangrove to filter the effluent water</w:t>
      </w:r>
      <w:r>
        <w:rPr>
          <w:rFonts w:asciiTheme="minorHAnsi" w:hAnsiTheme="minorHAnsi" w:cstheme="minorHAnsi"/>
          <w:sz w:val="22"/>
        </w:rPr>
        <w:t xml:space="preserve">, such systems </w:t>
      </w:r>
      <w:r w:rsidR="00F85E3E">
        <w:rPr>
          <w:rFonts w:asciiTheme="minorHAnsi" w:hAnsiTheme="minorHAnsi" w:cstheme="minorHAnsi"/>
          <w:sz w:val="22"/>
        </w:rPr>
        <w:t xml:space="preserve">contribute to sustainable livelihoods </w:t>
      </w:r>
      <w:r>
        <w:rPr>
          <w:rFonts w:asciiTheme="minorHAnsi" w:hAnsiTheme="minorHAnsi" w:cstheme="minorHAnsi"/>
          <w:sz w:val="22"/>
        </w:rPr>
        <w:t>in</w:t>
      </w:r>
      <w:r w:rsidR="00F85E3E">
        <w:rPr>
          <w:rFonts w:asciiTheme="minorHAnsi" w:hAnsiTheme="minorHAnsi" w:cstheme="minorHAnsi"/>
          <w:sz w:val="22"/>
        </w:rPr>
        <w:t xml:space="preserve"> resilient aquatic ecosystems </w:t>
      </w:r>
      <w:r w:rsidR="00F85E3E" w:rsidRPr="00D73397">
        <w:rPr>
          <w:rFonts w:asciiTheme="minorHAnsi" w:hAnsiTheme="minorHAnsi" w:cstheme="minorHAnsi"/>
          <w:sz w:val="22"/>
        </w:rPr>
        <w:t xml:space="preserve">.  </w:t>
      </w:r>
    </w:p>
    <w:p w:rsidR="00F85E3E" w:rsidRDefault="008B683E" w:rsidP="00A13E03">
      <w:pPr>
        <w:spacing w:after="120" w:line="240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In </w:t>
      </w:r>
      <w:r w:rsidR="005045B6">
        <w:rPr>
          <w:rFonts w:asciiTheme="minorHAnsi" w:hAnsiTheme="minorHAnsi" w:cstheme="minorHAnsi"/>
          <w:sz w:val="22"/>
        </w:rPr>
        <w:t>East-</w:t>
      </w:r>
      <w:r>
        <w:rPr>
          <w:rFonts w:asciiTheme="minorHAnsi" w:hAnsiTheme="minorHAnsi" w:cstheme="minorHAnsi"/>
          <w:sz w:val="22"/>
        </w:rPr>
        <w:t xml:space="preserve">Kalimantan, mangroves recover in areas where shrimp production collapsed, but in search for a livelihood people  turn to other virgin natural resources. </w:t>
      </w:r>
      <w:r w:rsidRPr="00D73397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 xml:space="preserve">Can we prevent the cycle of destruction and collapse by reorganising the sector and create resilient livelihoods? </w:t>
      </w:r>
      <w:r w:rsidR="008A2F5D" w:rsidRPr="00D73397">
        <w:rPr>
          <w:rFonts w:asciiTheme="minorHAnsi" w:hAnsiTheme="minorHAnsi" w:cstheme="minorHAnsi"/>
          <w:sz w:val="22"/>
        </w:rPr>
        <w:t xml:space="preserve">Though the </w:t>
      </w:r>
      <w:r>
        <w:rPr>
          <w:rFonts w:asciiTheme="minorHAnsi" w:hAnsiTheme="minorHAnsi" w:cstheme="minorHAnsi"/>
          <w:sz w:val="22"/>
        </w:rPr>
        <w:t>GW</w:t>
      </w:r>
      <w:r w:rsidR="008A2F5D" w:rsidRPr="00D73397">
        <w:rPr>
          <w:rFonts w:asciiTheme="minorHAnsi" w:hAnsiTheme="minorHAnsi" w:cstheme="minorHAnsi"/>
          <w:sz w:val="22"/>
        </w:rPr>
        <w:t xml:space="preserve"> system spreads rapidly over the Philippines it’s dissemination to e.g. Indonesia requires convincing financial data. </w:t>
      </w:r>
    </w:p>
    <w:p w:rsidR="003E4EB1" w:rsidRDefault="005045B6" w:rsidP="00A13E03">
      <w:pPr>
        <w:spacing w:after="120" w:line="240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U</w:t>
      </w:r>
      <w:r w:rsidRPr="00D73397">
        <w:rPr>
          <w:rFonts w:asciiTheme="minorHAnsi" w:hAnsiTheme="minorHAnsi" w:cstheme="minorHAnsi"/>
          <w:sz w:val="22"/>
        </w:rPr>
        <w:t>sing bio-economic modelling</w:t>
      </w:r>
      <w:r>
        <w:rPr>
          <w:rFonts w:asciiTheme="minorHAnsi" w:hAnsiTheme="minorHAnsi" w:cstheme="minorHAnsi"/>
          <w:sz w:val="22"/>
        </w:rPr>
        <w:t xml:space="preserve"> </w:t>
      </w:r>
      <w:r w:rsidR="003E4EB1">
        <w:rPr>
          <w:rFonts w:asciiTheme="minorHAnsi" w:hAnsiTheme="minorHAnsi" w:cstheme="minorHAnsi"/>
          <w:sz w:val="22"/>
        </w:rPr>
        <w:t xml:space="preserve">we </w:t>
      </w:r>
      <w:r w:rsidR="008A2F5D" w:rsidRPr="00D73397">
        <w:rPr>
          <w:rFonts w:asciiTheme="minorHAnsi" w:hAnsiTheme="minorHAnsi" w:cstheme="minorHAnsi"/>
          <w:sz w:val="22"/>
        </w:rPr>
        <w:t>explore potential constraints hindering uptake of apparently more sustainable strategies</w:t>
      </w:r>
      <w:r>
        <w:rPr>
          <w:rFonts w:asciiTheme="minorHAnsi" w:hAnsiTheme="minorHAnsi" w:cstheme="minorHAnsi"/>
          <w:sz w:val="22"/>
        </w:rPr>
        <w:t>, to</w:t>
      </w:r>
      <w:r w:rsidRPr="00D73397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g</w:t>
      </w:r>
      <w:r w:rsidRPr="00D73397">
        <w:rPr>
          <w:rFonts w:asciiTheme="minorHAnsi" w:hAnsiTheme="minorHAnsi" w:cstheme="minorHAnsi"/>
          <w:sz w:val="22"/>
        </w:rPr>
        <w:t>enerate information for policy maker</w:t>
      </w:r>
      <w:r>
        <w:rPr>
          <w:rFonts w:asciiTheme="minorHAnsi" w:hAnsiTheme="minorHAnsi" w:cstheme="minorHAnsi"/>
          <w:sz w:val="22"/>
        </w:rPr>
        <w:t>s</w:t>
      </w:r>
      <w:r w:rsidR="008A2F5D" w:rsidRPr="00D73397">
        <w:rPr>
          <w:rFonts w:asciiTheme="minorHAnsi" w:hAnsiTheme="minorHAnsi" w:cstheme="minorHAnsi"/>
          <w:sz w:val="22"/>
        </w:rPr>
        <w:t xml:space="preserve">. </w:t>
      </w:r>
      <w:r w:rsidR="00F85E3E">
        <w:rPr>
          <w:rFonts w:asciiTheme="minorHAnsi" w:hAnsiTheme="minorHAnsi" w:cstheme="minorHAnsi"/>
          <w:sz w:val="22"/>
        </w:rPr>
        <w:t xml:space="preserve">After </w:t>
      </w:r>
      <w:r w:rsidR="00F85E3E" w:rsidRPr="00D73397">
        <w:rPr>
          <w:rFonts w:asciiTheme="minorHAnsi" w:hAnsiTheme="minorHAnsi" w:cstheme="minorHAnsi"/>
          <w:sz w:val="22"/>
        </w:rPr>
        <w:t>present</w:t>
      </w:r>
      <w:r w:rsidR="00F85E3E">
        <w:rPr>
          <w:rFonts w:asciiTheme="minorHAnsi" w:hAnsiTheme="minorHAnsi" w:cstheme="minorHAnsi"/>
          <w:sz w:val="22"/>
        </w:rPr>
        <w:t>ing</w:t>
      </w:r>
      <w:r w:rsidR="00F85E3E" w:rsidRPr="00D73397">
        <w:rPr>
          <w:rFonts w:asciiTheme="minorHAnsi" w:hAnsiTheme="minorHAnsi" w:cstheme="minorHAnsi"/>
          <w:sz w:val="22"/>
        </w:rPr>
        <w:t xml:space="preserve"> financial data of GW and non-GW farms </w:t>
      </w:r>
      <w:r w:rsidR="00F85E3E">
        <w:rPr>
          <w:rFonts w:asciiTheme="minorHAnsi" w:hAnsiTheme="minorHAnsi" w:cstheme="minorHAnsi"/>
          <w:sz w:val="22"/>
        </w:rPr>
        <w:t>in the Philippines, we  model development opt</w:t>
      </w:r>
      <w:r>
        <w:rPr>
          <w:rFonts w:asciiTheme="minorHAnsi" w:hAnsiTheme="minorHAnsi" w:cstheme="minorHAnsi"/>
          <w:sz w:val="22"/>
        </w:rPr>
        <w:t>ions of extensive farms in East-</w:t>
      </w:r>
      <w:r w:rsidR="00F85E3E">
        <w:rPr>
          <w:rFonts w:asciiTheme="minorHAnsi" w:hAnsiTheme="minorHAnsi" w:cstheme="minorHAnsi"/>
          <w:sz w:val="22"/>
        </w:rPr>
        <w:t>Kalimantan</w:t>
      </w:r>
      <w:r>
        <w:rPr>
          <w:rFonts w:asciiTheme="minorHAnsi" w:hAnsiTheme="minorHAnsi" w:cstheme="minorHAnsi"/>
          <w:sz w:val="22"/>
        </w:rPr>
        <w:t>.</w:t>
      </w:r>
      <w:r w:rsidR="00F85E3E">
        <w:rPr>
          <w:rFonts w:asciiTheme="minorHAnsi" w:hAnsiTheme="minorHAnsi" w:cstheme="minorHAnsi"/>
          <w:sz w:val="22"/>
        </w:rPr>
        <w:t xml:space="preserve"> B</w:t>
      </w:r>
      <w:r w:rsidR="00F85E3E" w:rsidRPr="00D73397">
        <w:rPr>
          <w:rFonts w:asciiTheme="minorHAnsi" w:hAnsiTheme="minorHAnsi" w:cstheme="minorHAnsi"/>
          <w:sz w:val="22"/>
        </w:rPr>
        <w:t>efore concluding we discuss the outcomes of the financial assessment, and the implications for options of sustainable mangrove-shrimp agro-ecosystems management.</w:t>
      </w:r>
    </w:p>
    <w:p w:rsidR="00A13E03" w:rsidRPr="00D73397" w:rsidRDefault="00A13E03" w:rsidP="00A13E03">
      <w:pPr>
        <w:spacing w:after="120" w:line="240" w:lineRule="auto"/>
        <w:rPr>
          <w:rFonts w:asciiTheme="minorHAnsi" w:hAnsiTheme="minorHAnsi" w:cstheme="minorHAnsi"/>
          <w:iCs/>
          <w:sz w:val="22"/>
        </w:rPr>
      </w:pPr>
      <w:r w:rsidRPr="00D73397">
        <w:rPr>
          <w:rFonts w:asciiTheme="minorHAnsi" w:hAnsiTheme="minorHAnsi" w:cstheme="minorHAnsi"/>
          <w:sz w:val="22"/>
          <w:u w:val="single"/>
        </w:rPr>
        <w:t>Acknowledgements and disclaimer:</w:t>
      </w:r>
      <w:r w:rsidR="00F85E3E">
        <w:rPr>
          <w:rFonts w:asciiTheme="minorHAnsi" w:hAnsiTheme="minorHAnsi" w:cstheme="minorHAnsi"/>
          <w:sz w:val="22"/>
        </w:rPr>
        <w:t xml:space="preserve"> Research</w:t>
      </w:r>
      <w:r w:rsidRPr="00D73397">
        <w:rPr>
          <w:rFonts w:asciiTheme="minorHAnsi" w:hAnsiTheme="minorHAnsi" w:cstheme="minorHAnsi"/>
          <w:sz w:val="22"/>
        </w:rPr>
        <w:t xml:space="preserve"> was sponsored by EC FP6 MANGROVE [Contract: INCO-CT-2005-003697]</w:t>
      </w:r>
      <w:r w:rsidR="009420C2">
        <w:rPr>
          <w:rFonts w:asciiTheme="minorHAnsi" w:hAnsiTheme="minorHAnsi" w:cstheme="minorHAnsi"/>
          <w:sz w:val="22"/>
        </w:rPr>
        <w:t>,</w:t>
      </w:r>
      <w:r w:rsidRPr="00D73397">
        <w:rPr>
          <w:rFonts w:asciiTheme="minorHAnsi" w:hAnsiTheme="minorHAnsi" w:cstheme="minorHAnsi"/>
          <w:sz w:val="22"/>
        </w:rPr>
        <w:t xml:space="preserve"> FP7 </w:t>
      </w:r>
      <w:proofErr w:type="spellStart"/>
      <w:r w:rsidRPr="00D73397">
        <w:rPr>
          <w:rFonts w:asciiTheme="minorHAnsi" w:hAnsiTheme="minorHAnsi" w:cstheme="minorHAnsi"/>
          <w:sz w:val="22"/>
        </w:rPr>
        <w:t>HighARCS</w:t>
      </w:r>
      <w:proofErr w:type="spellEnd"/>
      <w:r w:rsidRPr="00D73397">
        <w:rPr>
          <w:rFonts w:asciiTheme="minorHAnsi" w:hAnsiTheme="minorHAnsi" w:cstheme="minorHAnsi"/>
          <w:sz w:val="22"/>
        </w:rPr>
        <w:t xml:space="preserve"> [Grant Agreement No. 213015]</w:t>
      </w:r>
      <w:r w:rsidR="009420C2">
        <w:rPr>
          <w:rFonts w:asciiTheme="minorHAnsi" w:hAnsiTheme="minorHAnsi" w:cstheme="minorHAnsi"/>
          <w:sz w:val="22"/>
        </w:rPr>
        <w:t xml:space="preserve"> and </w:t>
      </w:r>
      <w:r w:rsidR="00F85E3E">
        <w:rPr>
          <w:rFonts w:asciiTheme="minorHAnsi" w:hAnsiTheme="minorHAnsi" w:cstheme="minorHAnsi"/>
          <w:sz w:val="22"/>
        </w:rPr>
        <w:t xml:space="preserve"> WU/INREF/RESCOPAR </w:t>
      </w:r>
      <w:r w:rsidRPr="00D73397">
        <w:rPr>
          <w:rFonts w:asciiTheme="minorHAnsi" w:hAnsiTheme="minorHAnsi" w:cstheme="minorHAnsi"/>
          <w:sz w:val="22"/>
        </w:rPr>
        <w:t xml:space="preserve"> </w:t>
      </w:r>
      <w:r w:rsidR="009420C2">
        <w:rPr>
          <w:rFonts w:asciiTheme="minorHAnsi" w:hAnsiTheme="minorHAnsi" w:cstheme="minorHAnsi"/>
          <w:sz w:val="22"/>
        </w:rPr>
        <w:t xml:space="preserve">projects </w:t>
      </w:r>
      <w:r w:rsidRPr="00D73397">
        <w:rPr>
          <w:rFonts w:asciiTheme="minorHAnsi" w:hAnsiTheme="minorHAnsi" w:cstheme="minorHAnsi"/>
          <w:sz w:val="22"/>
        </w:rPr>
        <w:t xml:space="preserve">and New </w:t>
      </w:r>
      <w:proofErr w:type="spellStart"/>
      <w:r w:rsidRPr="00D73397">
        <w:rPr>
          <w:rFonts w:asciiTheme="minorHAnsi" w:hAnsiTheme="minorHAnsi" w:cstheme="minorHAnsi"/>
          <w:sz w:val="22"/>
        </w:rPr>
        <w:t>EcoCultures</w:t>
      </w:r>
      <w:proofErr w:type="spellEnd"/>
      <w:r w:rsidRPr="00D73397">
        <w:rPr>
          <w:rFonts w:asciiTheme="minorHAnsi" w:hAnsiTheme="minorHAnsi" w:cstheme="minorHAnsi"/>
          <w:sz w:val="22"/>
        </w:rPr>
        <w:t xml:space="preserve"> Initiative, University of Essex. </w:t>
      </w:r>
      <w:r w:rsidRPr="00D73397">
        <w:rPr>
          <w:rFonts w:asciiTheme="minorHAnsi" w:hAnsiTheme="minorHAnsi" w:cstheme="minorHAnsi"/>
          <w:iCs/>
          <w:sz w:val="22"/>
        </w:rPr>
        <w:t xml:space="preserve">The authors accept sole responsibility </w:t>
      </w:r>
      <w:r w:rsidR="009420C2">
        <w:rPr>
          <w:rFonts w:asciiTheme="minorHAnsi" w:hAnsiTheme="minorHAnsi" w:cstheme="minorHAnsi"/>
          <w:iCs/>
          <w:sz w:val="22"/>
        </w:rPr>
        <w:t>for the contents of this report</w:t>
      </w:r>
      <w:r w:rsidRPr="00D73397">
        <w:rPr>
          <w:rFonts w:asciiTheme="minorHAnsi" w:hAnsiTheme="minorHAnsi" w:cstheme="minorHAnsi"/>
          <w:iCs/>
          <w:sz w:val="22"/>
        </w:rPr>
        <w:t xml:space="preserve">. The report does not necessarily reflect the views of the Commission. </w:t>
      </w:r>
    </w:p>
    <w:p w:rsidR="00A13E03" w:rsidRDefault="00A13E03" w:rsidP="00A13E03">
      <w:pPr>
        <w:spacing w:after="120" w:line="240" w:lineRule="auto"/>
      </w:pPr>
    </w:p>
    <w:sectPr w:rsidR="00A13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AE6"/>
    <w:rsid w:val="001E1101"/>
    <w:rsid w:val="003056BD"/>
    <w:rsid w:val="003E4EB1"/>
    <w:rsid w:val="005045B6"/>
    <w:rsid w:val="00685DC3"/>
    <w:rsid w:val="00715A5D"/>
    <w:rsid w:val="00896726"/>
    <w:rsid w:val="008A2F5D"/>
    <w:rsid w:val="008A437B"/>
    <w:rsid w:val="008B683E"/>
    <w:rsid w:val="009420C2"/>
    <w:rsid w:val="00A13E03"/>
    <w:rsid w:val="00A519B0"/>
    <w:rsid w:val="00B01A1C"/>
    <w:rsid w:val="00B86026"/>
    <w:rsid w:val="00C53AE6"/>
    <w:rsid w:val="00C7527F"/>
    <w:rsid w:val="00CF03D5"/>
    <w:rsid w:val="00D20CD3"/>
    <w:rsid w:val="00D73397"/>
    <w:rsid w:val="00D8671B"/>
    <w:rsid w:val="00E41FFE"/>
    <w:rsid w:val="00E63832"/>
    <w:rsid w:val="00E66F8B"/>
    <w:rsid w:val="00EB4697"/>
    <w:rsid w:val="00F85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17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A2F5D"/>
    <w:pPr>
      <w:spacing w:after="0" w:line="240" w:lineRule="auto"/>
      <w:jc w:val="both"/>
    </w:pPr>
    <w:rPr>
      <w:rFonts w:ascii="Times New Roman" w:eastAsia="Times New Roman" w:hAnsi="Times New Roman" w:cs="Times New Roman"/>
      <w:color w:val="FF0000"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8A2F5D"/>
    <w:rPr>
      <w:rFonts w:ascii="Times New Roman" w:eastAsia="Times New Roman" w:hAnsi="Times New Roman" w:cs="Times New Roman"/>
      <w:color w:val="FF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17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A2F5D"/>
    <w:pPr>
      <w:spacing w:after="0" w:line="240" w:lineRule="auto"/>
      <w:jc w:val="both"/>
    </w:pPr>
    <w:rPr>
      <w:rFonts w:ascii="Times New Roman" w:eastAsia="Times New Roman" w:hAnsi="Times New Roman" w:cs="Times New Roman"/>
      <w:color w:val="FF0000"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8A2F5D"/>
    <w:rPr>
      <w:rFonts w:ascii="Times New Roman" w:eastAsia="Times New Roman" w:hAnsi="Times New Roman" w:cs="Times New Roman"/>
      <w:color w:val="FF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Wageningen UR</Company>
  <LinksUpToDate>false</LinksUpToDate>
  <CharactersWithSpaces>2548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bosma001</dc:creator>
  <cp:keywords/>
  <dc:description/>
  <cp:lastModifiedBy>bosma001</cp:lastModifiedBy>
  <cp:revision>2</cp:revision>
  <dcterms:created xsi:type="dcterms:W3CDTF">2011-05-25T07:05:00Z</dcterms:created>
  <dcterms:modified xsi:type="dcterms:W3CDTF">2011-05-25T07:05:00Z</dcterms:modified>
</cp:coreProperties>
</file>